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3119.0" w:type="dxa"/>
        <w:jc w:val="left"/>
        <w:tblInd w:w="67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2009"/>
        <w:tblGridChange w:id="0">
          <w:tblGrid>
            <w:gridCol w:w="1110"/>
            <w:gridCol w:w="2009"/>
          </w:tblGrid>
        </w:tblGridChange>
      </w:tblGrid>
      <w:tr>
        <w:trPr>
          <w:cantSplit w:val="0"/>
          <w:trHeight w:val="442" w:hRule="atLeast"/>
          <w:tblHeader w:val="0"/>
        </w:trPr>
        <w:tc>
          <w:tcPr>
            <w:tcBorders>
              <w:top w:color="000000" w:space="0" w:sz="4" w:val="single"/>
              <w:left w:color="000000" w:space="0" w:sz="4" w:val="single"/>
              <w:bottom w:color="000000" w:space="0" w:sz="0" w:val="nil"/>
              <w:right w:color="000000" w:space="0" w:sz="4" w:val="single"/>
            </w:tcBorders>
            <w:shd w:fill="0c5277" w:val="clear"/>
            <w:vAlign w:val="center"/>
          </w:tcPr>
          <w:p w:rsidR="00000000" w:rsidDel="00000000" w:rsidP="00000000" w:rsidRDefault="00000000" w:rsidRPr="00000000" w14:paraId="00000002">
            <w:pPr>
              <w:tabs>
                <w:tab w:val="left" w:leader="none" w:pos="3540"/>
              </w:tabs>
              <w:jc w:val="center"/>
              <w:rPr>
                <w:rFonts w:ascii="Rockwell" w:cs="Rockwell" w:eastAsia="Rockwell" w:hAnsi="Rockwell"/>
                <w:b w:val="1"/>
                <w:bCs w:val="1"/>
                <w:color w:val="0f243e"/>
                <w:sz w:val="22"/>
                <w:szCs w:val="22"/>
              </w:rPr>
            </w:pPr>
            <w:r w:rsidDel="00000000" w:rsidR="00000000" w:rsidRPr="00000000">
              <w:rPr>
                <w:rFonts w:ascii="Rockwell" w:cs="Rockwell" w:eastAsia="Rockwell" w:hAnsi="Rockwell"/>
                <w:b w:val="1"/>
                <w:bCs w:val="1"/>
                <w:color w:val="ffffff"/>
                <w:sz w:val="22"/>
                <w:szCs w:val="22"/>
                <w:rtl w:val="0"/>
              </w:rPr>
              <w:t xml:space="preserve">FECHA:</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03">
            <w:pPr>
              <w:tabs>
                <w:tab w:val="left" w:leader="none" w:pos="3540"/>
              </w:tabs>
              <w:rPr>
                <w:rFonts w:ascii="Rockwell" w:cs="Rockwell" w:eastAsia="Rockwell" w:hAnsi="Rockwell"/>
                <w:b w:val="1"/>
                <w:bCs w:val="1"/>
                <w:color w:val="0f243e"/>
                <w:sz w:val="22"/>
                <w:szCs w:val="22"/>
              </w:rPr>
            </w:pPr>
            <w:r w:rsidDel="00000000" w:rsidR="00000000" w:rsidRPr="00000000">
              <w:rPr>
                <w:rtl w:val="0"/>
              </w:rPr>
              <w:t xml:space="preserve">31/03/2026</w:t>
            </w: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1"/>
          <w:bCs w:val="1"/>
          <w:color w:val="0f243e"/>
          <w:sz w:val="22"/>
          <w:szCs w:val="22"/>
        </w:rPr>
      </w:pPr>
      <w:r w:rsidDel="00000000" w:rsidR="00000000" w:rsidRPr="00000000">
        <w:rPr>
          <w:rtl w:val="0"/>
        </w:rPr>
      </w:r>
    </w:p>
    <w:tbl>
      <w:tblPr>
        <w:tblStyle w:val="Table2"/>
        <w:tblW w:w="10916.0" w:type="dxa"/>
        <w:jc w:val="left"/>
        <w:tblInd w:w="-9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1418"/>
        <w:gridCol w:w="567"/>
        <w:gridCol w:w="425"/>
        <w:gridCol w:w="7513"/>
        <w:tblGridChange w:id="0">
          <w:tblGrid>
            <w:gridCol w:w="993"/>
            <w:gridCol w:w="1418"/>
            <w:gridCol w:w="567"/>
            <w:gridCol w:w="425"/>
            <w:gridCol w:w="7513"/>
          </w:tblGrid>
        </w:tblGridChange>
      </w:tblGrid>
      <w:tr>
        <w:trPr>
          <w:cantSplit w:val="0"/>
          <w:trHeight w:val="370" w:hRule="atLeast"/>
          <w:tblHeader w:val="0"/>
        </w:trPr>
        <w:tc>
          <w:tcPr>
            <w:gridSpan w:val="5"/>
            <w:tcBorders>
              <w:top w:color="000000" w:space="0" w:sz="4" w:val="single"/>
              <w:left w:color="000000" w:space="0" w:sz="4" w:val="single"/>
              <w:bottom w:color="000000" w:space="0" w:sz="4" w:val="single"/>
              <w:right w:color="000000" w:space="0" w:sz="4" w:val="single"/>
            </w:tcBorders>
            <w:shd w:fill="0c5277" w:val="clear"/>
            <w:vAlign w:val="cente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90" w:right="0" w:firstLine="0"/>
              <w:jc w:val="center"/>
              <w:rPr>
                <w:rFonts w:ascii="Rockwell" w:cs="Rockwell" w:eastAsia="Rockwell" w:hAnsi="Rockwell"/>
                <w:b w:val="1"/>
                <w:bCs w:val="1"/>
                <w:i w:val="0"/>
                <w:iCs w:val="0"/>
                <w:smallCaps w:val="0"/>
                <w:strike w:val="0"/>
                <w:color w:val="ffffff"/>
                <w:sz w:val="24"/>
                <w:szCs w:val="24"/>
                <w:u w:val="none"/>
                <w:shd w:fill="auto" w:val="clear"/>
                <w:vertAlign w:val="baseline"/>
              </w:rPr>
            </w:pPr>
            <w:r w:rsidDel="00000000" w:rsidR="00000000" w:rsidRPr="00000000">
              <w:rPr>
                <w:rFonts w:ascii="Rockwell" w:cs="Rockwell" w:eastAsia="Rockwell" w:hAnsi="Rockwell"/>
                <w:b w:val="1"/>
                <w:bCs w:val="1"/>
                <w:i w:val="0"/>
                <w:iCs w:val="0"/>
                <w:smallCaps w:val="0"/>
                <w:strike w:val="0"/>
                <w:color w:val="ffffff"/>
                <w:sz w:val="24"/>
                <w:szCs w:val="24"/>
                <w:u w:val="none"/>
                <w:shd w:fill="auto" w:val="clear"/>
                <w:vertAlign w:val="baseline"/>
                <w:rtl w:val="0"/>
              </w:rPr>
              <w:t xml:space="preserve">DATOS GENERALES</w:t>
            </w:r>
          </w:p>
        </w:tc>
      </w:tr>
      <w:tr>
        <w:trPr>
          <w:cantSplit w:val="0"/>
          <w:trHeight w:val="299"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A">
            <w:pPr>
              <w:rPr>
                <w:rFonts w:ascii="Rockwell" w:cs="Rockwell" w:eastAsia="Rockwell" w:hAnsi="Rockwell"/>
                <w:color w:val="000000"/>
              </w:rPr>
            </w:pPr>
            <w:r w:rsidDel="00000000" w:rsidR="00000000" w:rsidRPr="00000000">
              <w:rPr>
                <w:rFonts w:ascii="Rockwell" w:cs="Rockwell" w:eastAsia="Rockwell" w:hAnsi="Rockwell"/>
                <w:b w:val="1"/>
                <w:bCs w:val="1"/>
                <w:color w:val="000000"/>
                <w:sz w:val="26"/>
                <w:szCs w:val="26"/>
                <w:rtl w:val="0"/>
              </w:rPr>
              <w:t xml:space="preserve">Lugar:</w:t>
            </w:r>
            <w:r w:rsidDel="00000000" w:rsidR="00000000" w:rsidRPr="00000000">
              <w:rPr>
                <w:rFonts w:ascii="Rockwell" w:cs="Rockwell" w:eastAsia="Rockwell" w:hAnsi="Rockwell"/>
                <w:color w:val="000000"/>
                <w:rtl w:val="0"/>
              </w:rPr>
              <w:t xml:space="preserve">    DCSNS </w:t>
            </w:r>
            <w:r w:rsidDel="00000000" w:rsidR="00000000" w:rsidRPr="00000000">
              <w:rPr>
                <w:rFonts w:ascii="MS Gothic" w:cs="MS Gothic" w:eastAsia="MS Gothic" w:hAnsi="MS Gothic"/>
                <w:color w:val="000000"/>
                <w:rtl w:val="0"/>
              </w:rPr>
              <w:t xml:space="preserve">☐</w:t>
            </w:r>
            <w:r w:rsidDel="00000000" w:rsidR="00000000" w:rsidRPr="00000000">
              <w:rPr>
                <w:rFonts w:ascii="Rockwell" w:cs="Rockwell" w:eastAsia="Rockwell" w:hAnsi="Rockwell"/>
                <w:color w:val="000000"/>
                <w:rtl w:val="0"/>
              </w:rPr>
              <w:t xml:space="preserve">  SRS </w:t>
            </w:r>
            <w:r w:rsidDel="00000000" w:rsidR="00000000" w:rsidRPr="00000000">
              <w:rPr>
                <w:rFonts w:ascii="MS Gothic" w:cs="MS Gothic" w:eastAsia="MS Gothic" w:hAnsi="MS Gothic"/>
                <w:color w:val="000000"/>
                <w:rtl w:val="0"/>
              </w:rPr>
              <w:t xml:space="preserve">☐</w:t>
            </w:r>
            <w:r w:rsidDel="00000000" w:rsidR="00000000" w:rsidRPr="00000000">
              <w:rPr>
                <w:rFonts w:ascii="Rockwell" w:cs="Rockwell" w:eastAsia="Rockwell" w:hAnsi="Rockwell"/>
                <w:color w:val="000000"/>
                <w:rtl w:val="0"/>
              </w:rPr>
              <w:t xml:space="preserve">  Hospital </w:t>
            </w:r>
            <w:r w:rsidDel="00000000" w:rsidR="00000000" w:rsidRPr="00000000">
              <w:rPr>
                <w:rFonts w:ascii="MS Gothic" w:cs="MS Gothic" w:eastAsia="MS Gothic" w:hAnsi="MS Gothic"/>
                <w:color w:val="000000"/>
                <w:rtl w:val="0"/>
              </w:rPr>
              <w:t xml:space="preserve">☒</w:t>
            </w:r>
            <w:r w:rsidDel="00000000" w:rsidR="00000000" w:rsidRPr="00000000">
              <w:rPr>
                <w:rFonts w:ascii="Rockwell" w:cs="Rockwell" w:eastAsia="Rockwell" w:hAnsi="Rockwell"/>
                <w:color w:val="000000"/>
                <w:rtl w:val="0"/>
              </w:rPr>
              <w:t xml:space="preserve">  CPN </w:t>
            </w:r>
            <w:r w:rsidDel="00000000" w:rsidR="00000000" w:rsidRPr="00000000">
              <w:rPr>
                <w:rFonts w:ascii="MS Gothic" w:cs="MS Gothic" w:eastAsia="MS Gothic" w:hAnsi="MS Gothic"/>
                <w:color w:val="000000"/>
                <w:rtl w:val="0"/>
              </w:rPr>
              <w:t xml:space="preserve">☐</w:t>
            </w:r>
            <w:r w:rsidDel="00000000" w:rsidR="00000000" w:rsidRPr="00000000">
              <w:rPr>
                <w:rFonts w:ascii="Rockwell" w:cs="Rockwell" w:eastAsia="Rockwell" w:hAnsi="Rockwell"/>
                <w:color w:val="000000"/>
                <w:rtl w:val="0"/>
              </w:rPr>
              <w:t xml:space="preserve">     </w:t>
            </w:r>
          </w:p>
        </w:tc>
      </w:tr>
      <w:tr>
        <w:trPr>
          <w:cantSplit w:val="0"/>
          <w:trHeight w:val="299" w:hRule="atLeast"/>
          <w:tblHeader w:val="0"/>
        </w:trPr>
        <w:tc>
          <w:tcPr>
            <w:gridSpan w:val="2"/>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0F">
            <w:pPr>
              <w:rPr>
                <w:rFonts w:ascii="Rockwell" w:cs="Rockwell" w:eastAsia="Rockwell" w:hAnsi="Rockwell"/>
                <w:b w:val="1"/>
                <w:bCs w:val="1"/>
                <w:color w:val="000000"/>
                <w:sz w:val="26"/>
                <w:szCs w:val="26"/>
              </w:rPr>
            </w:pPr>
            <w:r w:rsidDel="00000000" w:rsidR="00000000" w:rsidRPr="00000000">
              <w:rPr>
                <w:rFonts w:ascii="Rockwell" w:cs="Rockwell" w:eastAsia="Rockwell" w:hAnsi="Rockwell"/>
                <w:color w:val="000000"/>
                <w:rtl w:val="0"/>
              </w:rPr>
              <w:t xml:space="preserve">*Nombre del lugar:</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1">
            <w:pPr>
              <w:rPr/>
            </w:pPr>
            <w:r w:rsidDel="00000000" w:rsidR="00000000" w:rsidRPr="00000000">
              <w:rPr>
                <w:rtl w:val="0"/>
              </w:rPr>
              <w:t xml:space="preserve">Hospital Regional Taiwán 19 de marzo</w:t>
            </w:r>
          </w:p>
        </w:tc>
      </w:tr>
      <w:tr>
        <w:trPr>
          <w:cantSplit w:val="0"/>
          <w:trHeight w:val="370"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14">
            <w:pPr>
              <w:rPr>
                <w:rFonts w:ascii="Rockwell" w:cs="Rockwell" w:eastAsia="Rockwell" w:hAnsi="Rockwell"/>
              </w:rPr>
            </w:pPr>
            <w:r w:rsidDel="00000000" w:rsidR="00000000" w:rsidRPr="00000000">
              <w:rPr>
                <w:rFonts w:ascii="Rockwell" w:cs="Rockwell" w:eastAsia="Rockwell" w:hAnsi="Rockwell"/>
                <w:b w:val="1"/>
                <w:bCs w:val="1"/>
                <w:sz w:val="26"/>
                <w:szCs w:val="26"/>
                <w:rtl w:val="0"/>
              </w:rPr>
              <w:t xml:space="preserve">Área</w:t>
            </w:r>
            <w:r w:rsidDel="00000000" w:rsidR="00000000" w:rsidRPr="00000000">
              <w:rPr>
                <w:rFonts w:ascii="Rockwell" w:cs="Rockwell" w:eastAsia="Rockwell" w:hAnsi="Rockwell"/>
                <w:rtl w:val="0"/>
              </w:rPr>
              <w:t xml:space="preserve">:</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5">
            <w:pPr>
              <w:rPr>
                <w:rFonts w:ascii="Rockwell" w:cs="Rockwell" w:eastAsia="Rockwell" w:hAnsi="Rockwell"/>
              </w:rPr>
            </w:pPr>
            <w:r w:rsidDel="00000000" w:rsidR="00000000" w:rsidRPr="00000000">
              <w:rPr>
                <w:rtl w:val="0"/>
              </w:rPr>
              <w:t xml:space="preserve">Planificación y Desarrollo</w:t>
            </w:r>
            <w:r w:rsidDel="00000000" w:rsidR="00000000" w:rsidRPr="00000000">
              <w:rPr>
                <w:rtl w:val="0"/>
              </w:rPr>
            </w:r>
          </w:p>
        </w:tc>
      </w:tr>
      <w:tr>
        <w:trPr>
          <w:cantSplit w:val="0"/>
          <w:trHeight w:val="370" w:hRule="atLeast"/>
          <w:tblHeader w:val="0"/>
        </w:trPr>
        <w:tc>
          <w:tcPr>
            <w:gridSpan w:val="4"/>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ckwell" w:cs="Rockwell" w:eastAsia="Rockwell" w:hAnsi="Rockwell"/>
                <w:b w:val="1"/>
                <w:bCs w:val="1"/>
                <w:i w:val="0"/>
                <w:iCs w:val="0"/>
                <w:smallCaps w:val="0"/>
                <w:strike w:val="0"/>
                <w:color w:val="000000"/>
                <w:sz w:val="26"/>
                <w:szCs w:val="26"/>
                <w:u w:val="none"/>
                <w:shd w:fill="auto" w:val="clear"/>
                <w:vertAlign w:val="baseline"/>
              </w:rPr>
            </w:pPr>
            <w:r w:rsidDel="00000000" w:rsidR="00000000" w:rsidRPr="00000000">
              <w:rPr>
                <w:rFonts w:ascii="Rockwell" w:cs="Rockwell" w:eastAsia="Rockwell" w:hAnsi="Rockwell"/>
                <w:b w:val="1"/>
                <w:bCs w:val="1"/>
                <w:i w:val="0"/>
                <w:iCs w:val="0"/>
                <w:smallCaps w:val="0"/>
                <w:strike w:val="0"/>
                <w:color w:val="000000"/>
                <w:sz w:val="26"/>
                <w:szCs w:val="26"/>
                <w:u w:val="none"/>
                <w:shd w:fill="auto" w:val="clear"/>
                <w:vertAlign w:val="baseline"/>
                <w:rtl w:val="0"/>
              </w:rPr>
              <w:t xml:space="preserve">Nombre de la Actividad:</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ckwell" w:cs="Rockwell" w:eastAsia="Rockwell" w:hAnsi="Rockwell"/>
                <w:b w:val="1"/>
                <w:bCs w:val="1"/>
                <w:i w:val="0"/>
                <w:iCs w:val="0"/>
                <w:smallCaps w:val="0"/>
                <w:strike w:val="0"/>
                <w:color w:val="000000"/>
                <w:sz w:val="26"/>
                <w:szCs w:val="26"/>
                <w:u w:val="none"/>
                <w:shd w:fill="auto" w:val="clear"/>
                <w:vertAlign w:val="baseline"/>
              </w:rPr>
            </w:pPr>
            <w:r w:rsidDel="00000000" w:rsidR="00000000" w:rsidRPr="00000000">
              <w:rPr>
                <w:rtl w:val="0"/>
              </w:rPr>
              <w:t xml:space="preserve">Autoevaluación POA 2026</w:t>
            </w:r>
            <w:r w:rsidDel="00000000" w:rsidR="00000000" w:rsidRPr="00000000">
              <w:rPr>
                <w:rtl w:val="0"/>
              </w:rPr>
            </w:r>
          </w:p>
        </w:tc>
      </w:tr>
      <w:tr>
        <w:trPr>
          <w:cantSplit w:val="0"/>
          <w:trHeight w:val="37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ckwell" w:cs="Rockwell" w:eastAsia="Rockwell" w:hAnsi="Rockwell"/>
                <w:b w:val="1"/>
                <w:bCs w:val="1"/>
                <w:i w:val="0"/>
                <w:iCs w:val="0"/>
                <w:smallCaps w:val="0"/>
                <w:strike w:val="0"/>
                <w:color w:val="000000"/>
                <w:sz w:val="26"/>
                <w:szCs w:val="26"/>
                <w:u w:val="none"/>
                <w:shd w:fill="auto" w:val="clear"/>
                <w:vertAlign w:val="baseline"/>
              </w:rPr>
            </w:pPr>
            <w:r w:rsidDel="00000000" w:rsidR="00000000" w:rsidRPr="00000000">
              <w:rPr>
                <w:rFonts w:ascii="Rockwell" w:cs="Rockwell" w:eastAsia="Rockwell" w:hAnsi="Rockwell"/>
                <w:b w:val="1"/>
                <w:bCs w:val="1"/>
                <w:i w:val="0"/>
                <w:iCs w:val="0"/>
                <w:smallCaps w:val="0"/>
                <w:strike w:val="0"/>
                <w:color w:val="000000"/>
                <w:sz w:val="26"/>
                <w:szCs w:val="26"/>
                <w:u w:val="none"/>
                <w:shd w:fill="auto" w:val="clear"/>
                <w:vertAlign w:val="baseline"/>
                <w:rtl w:val="0"/>
              </w:rPr>
              <w:t xml:space="preserve">Código POA </w:t>
            </w:r>
            <w:r w:rsidDel="00000000" w:rsidR="00000000" w:rsidRPr="00000000">
              <w:rPr>
                <w:rFonts w:ascii="Rockwell" w:cs="Rockwell" w:eastAsia="Rockwell" w:hAnsi="Rockwell"/>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Rockwell" w:cs="Rockwell" w:eastAsia="Rockwell" w:hAnsi="Rockwell"/>
                <w:b w:val="1"/>
                <w:bCs w:val="1"/>
                <w:i w:val="0"/>
                <w:iCs w:val="0"/>
                <w:smallCaps w:val="0"/>
                <w:strike w:val="0"/>
                <w:color w:val="000000"/>
                <w:sz w:val="18"/>
                <w:szCs w:val="18"/>
                <w:u w:val="none"/>
                <w:shd w:fill="auto" w:val="clear"/>
                <w:vertAlign w:val="baseline"/>
                <w:rtl w:val="0"/>
              </w:rPr>
              <w:t xml:space="preserve">Si aplica</w:t>
            </w:r>
            <w:r w:rsidDel="00000000" w:rsidR="00000000" w:rsidRPr="00000000">
              <w:rPr>
                <w:rFonts w:ascii="Rockwell" w:cs="Rockwell" w:eastAsia="Rockwell" w:hAnsi="Rockwell"/>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ckwell" w:cs="Rockwell" w:eastAsia="Rockwell" w:hAnsi="Rockwell"/>
                <w:b w:val="1"/>
                <w:bCs w:val="1"/>
                <w:i w:val="0"/>
                <w:iCs w:val="0"/>
                <w:smallCaps w:val="0"/>
                <w:strike w:val="0"/>
                <w:color w:val="000000"/>
                <w:sz w:val="26"/>
                <w:szCs w:val="26"/>
                <w:u w:val="none"/>
                <w:shd w:fill="auto" w:val="clear"/>
                <w:vertAlign w:val="baseline"/>
              </w:rPr>
            </w:pPr>
            <w:bookmarkStart w:colFirst="0" w:colLast="0" w:name="_heading=h.gjdgxs" w:id="0"/>
            <w:bookmarkEnd w:id="0"/>
            <w:r w:rsidDel="00000000" w:rsidR="00000000" w:rsidRPr="00000000">
              <w:rPr>
                <w:rtl w:val="0"/>
              </w:rPr>
              <w:t xml:space="preserve">HRT 3.1.6.03</w:t>
            </w:r>
            <w:r w:rsidDel="00000000" w:rsidR="00000000" w:rsidRPr="00000000">
              <w:rPr>
                <w:rtl w:val="0"/>
              </w:rPr>
            </w:r>
          </w:p>
        </w:tc>
      </w:tr>
      <w:tr>
        <w:trPr>
          <w:cantSplit w:val="0"/>
          <w:trHeight w:val="370" w:hRule="atLeast"/>
          <w:tblHeader w:val="0"/>
        </w:trPr>
        <w:tc>
          <w:tcPr>
            <w:gridSpan w:val="5"/>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ckwell" w:cs="Rockwell" w:eastAsia="Rockwell" w:hAnsi="Rockwell"/>
                <w:b w:val="1"/>
                <w:bCs w:val="1"/>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70" w:hRule="atLeast"/>
          <w:tblHeader w:val="0"/>
        </w:trPr>
        <w:tc>
          <w:tcPr>
            <w:gridSpan w:val="5"/>
            <w:tcBorders>
              <w:top w:color="000000" w:space="0" w:sz="4" w:val="single"/>
              <w:left w:color="000000" w:space="0" w:sz="4" w:val="single"/>
              <w:bottom w:color="000000" w:space="0" w:sz="4" w:val="single"/>
              <w:right w:color="000000" w:space="0" w:sz="4" w:val="single"/>
            </w:tcBorders>
            <w:shd w:fill="0c5277" w:val="clea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90" w:right="0" w:firstLine="0"/>
              <w:jc w:val="center"/>
              <w:rPr>
                <w:rFonts w:ascii="Rockwell" w:cs="Rockwell" w:eastAsia="Rockwell" w:hAnsi="Rockwell"/>
                <w:b w:val="1"/>
                <w:bCs w:val="1"/>
                <w:i w:val="0"/>
                <w:iCs w:val="0"/>
                <w:smallCaps w:val="0"/>
                <w:strike w:val="0"/>
                <w:color w:val="ffffff"/>
                <w:sz w:val="30"/>
                <w:szCs w:val="30"/>
                <w:u w:val="none"/>
                <w:shd w:fill="auto" w:val="clear"/>
                <w:vertAlign w:val="baseline"/>
              </w:rPr>
            </w:pPr>
            <w:r w:rsidDel="00000000" w:rsidR="00000000" w:rsidRPr="00000000">
              <w:rPr>
                <w:rFonts w:ascii="Rockwell" w:cs="Rockwell" w:eastAsia="Rockwell" w:hAnsi="Rockwell"/>
                <w:b w:val="1"/>
                <w:bCs w:val="1"/>
                <w:i w:val="0"/>
                <w:iCs w:val="0"/>
                <w:smallCaps w:val="0"/>
                <w:strike w:val="0"/>
                <w:color w:val="ffffff"/>
                <w:sz w:val="24"/>
                <w:szCs w:val="24"/>
                <w:u w:val="none"/>
                <w:shd w:fill="auto" w:val="clear"/>
                <w:vertAlign w:val="baseline"/>
                <w:rtl w:val="0"/>
              </w:rPr>
              <w:t xml:space="preserve">INTRODUCCIÓN</w:t>
            </w:r>
            <w:r w:rsidDel="00000000" w:rsidR="00000000" w:rsidRPr="00000000">
              <w:rPr>
                <w:rtl w:val="0"/>
              </w:rPr>
            </w:r>
          </w:p>
        </w:tc>
      </w:tr>
      <w:tr>
        <w:trPr>
          <w:cantSplit w:val="0"/>
          <w:trHeight w:val="3857.02880859375"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240" w:before="240" w:line="276" w:lineRule="auto"/>
              <w:jc w:val="both"/>
              <w:rPr>
                <w:sz w:val="26"/>
                <w:szCs w:val="26"/>
              </w:rPr>
            </w:pPr>
            <w:r w:rsidDel="00000000" w:rsidR="00000000" w:rsidRPr="00000000">
              <w:rPr>
                <w:sz w:val="26"/>
                <w:szCs w:val="26"/>
                <w:rtl w:val="0"/>
              </w:rPr>
              <w:t xml:space="preserve">El Plan Operativo Anual (POA) constituye una herramienta fundamental de planificación institucional, que permite orientar las acciones estratégicas de las distintas áreas para el logro de los objetivos establecidos. En este marco, se llevó a cabo el proceso de Autoevaluación del POA correspondiente al Primer trimestre del año 2026 (Enero–Marzo), como parte del modelo de gestión orientado a resultados y a la mejora continua de los servicios de salud.</w:t>
            </w:r>
          </w:p>
          <w:p w:rsidR="00000000" w:rsidDel="00000000" w:rsidP="00000000" w:rsidRDefault="00000000" w:rsidRPr="00000000" w14:paraId="0000002E">
            <w:pPr>
              <w:spacing w:after="240" w:before="240" w:line="276" w:lineRule="auto"/>
              <w:jc w:val="both"/>
              <w:rPr>
                <w:sz w:val="26"/>
                <w:szCs w:val="26"/>
              </w:rPr>
            </w:pPr>
            <w:r w:rsidDel="00000000" w:rsidR="00000000" w:rsidRPr="00000000">
              <w:rPr>
                <w:sz w:val="26"/>
                <w:szCs w:val="26"/>
                <w:rtl w:val="0"/>
              </w:rPr>
              <w:t xml:space="preserve">Este ejercicio de evaluación interna permitió valorar el grado de cumplimiento de las actividades programadas por las diferentes áreas responsables durante el período Enero–Marzo 2026, verificar el uso adecuado de los recursos, analizar la efectividad alcanzada y detectar oportunidades de mejora, con el propósito de fortalecer la gestión institucional y garantizar el cumplimiento de los lineamientos establecidos por el Sistema Nacional de Salud.</w:t>
            </w:r>
          </w:p>
        </w:tc>
      </w:tr>
    </w:tbl>
    <w:p w:rsidR="00000000" w:rsidDel="00000000" w:rsidP="00000000" w:rsidRDefault="00000000" w:rsidRPr="00000000" w14:paraId="00000033">
      <w:pPr>
        <w:spacing w:line="168" w:lineRule="auto"/>
        <w:jc w:val="center"/>
        <w:rPr>
          <w:rFonts w:ascii="Rockwell" w:cs="Rockwell" w:eastAsia="Rockwell" w:hAnsi="Rockwell"/>
        </w:rPr>
      </w:pPr>
      <w:r w:rsidDel="00000000" w:rsidR="00000000" w:rsidRPr="00000000">
        <w:rPr>
          <w:rtl w:val="0"/>
        </w:rPr>
      </w:r>
    </w:p>
    <w:tbl>
      <w:tblPr>
        <w:tblStyle w:val="Table3"/>
        <w:tblW w:w="10916.0" w:type="dxa"/>
        <w:jc w:val="left"/>
        <w:tblInd w:w="-9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16"/>
        <w:tblGridChange w:id="0">
          <w:tblGrid>
            <w:gridCol w:w="10916"/>
          </w:tblGrid>
        </w:tblGridChange>
      </w:tblGrid>
      <w:tr>
        <w:trPr>
          <w:cantSplit w:val="0"/>
          <w:trHeight w:val="366" w:hRule="atLeast"/>
          <w:tblHeader w:val="0"/>
        </w:trPr>
        <w:tc>
          <w:tcPr>
            <w:shd w:fill="0c5277" w:val="clear"/>
            <w:vAlign w:val="cente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9" w:right="0" w:firstLine="0"/>
              <w:jc w:val="center"/>
              <w:rPr>
                <w:rFonts w:ascii="Rockwell" w:cs="Rockwell" w:eastAsia="Rockwell" w:hAnsi="Rockwell"/>
                <w:b w:val="1"/>
                <w:bCs w:val="1"/>
                <w:i w:val="0"/>
                <w:iCs w:val="0"/>
                <w:smallCaps w:val="0"/>
                <w:strike w:val="0"/>
                <w:color w:val="ffffff"/>
                <w:sz w:val="24"/>
                <w:szCs w:val="24"/>
                <w:u w:val="none"/>
                <w:shd w:fill="auto" w:val="clear"/>
                <w:vertAlign w:val="baseline"/>
              </w:rPr>
            </w:pPr>
            <w:r w:rsidDel="00000000" w:rsidR="00000000" w:rsidRPr="00000000">
              <w:rPr>
                <w:rFonts w:ascii="Rockwell" w:cs="Rockwell" w:eastAsia="Rockwell" w:hAnsi="Rockwell"/>
                <w:b w:val="1"/>
                <w:bCs w:val="1"/>
                <w:i w:val="0"/>
                <w:iCs w:val="0"/>
                <w:smallCaps w:val="0"/>
                <w:strike w:val="0"/>
                <w:color w:val="ffffff"/>
                <w:sz w:val="24"/>
                <w:szCs w:val="24"/>
                <w:u w:val="none"/>
                <w:shd w:fill="auto" w:val="clear"/>
                <w:vertAlign w:val="baseline"/>
                <w:rtl w:val="0"/>
              </w:rPr>
              <w:t xml:space="preserve">OBJETIVO DEL INFORME</w:t>
            </w:r>
          </w:p>
        </w:tc>
      </w:tr>
      <w:tr>
        <w:trPr>
          <w:cantSplit w:val="0"/>
          <w:trHeight w:val="2339.23828125" w:hRule="atLeast"/>
          <w:tblHeader w:val="0"/>
        </w:trPr>
        <w:tc>
          <w:tcPr/>
          <w:p w:rsidR="00000000" w:rsidDel="00000000" w:rsidP="00000000" w:rsidRDefault="00000000" w:rsidRPr="00000000" w14:paraId="00000035">
            <w:pPr>
              <w:spacing w:after="240" w:before="240" w:line="276" w:lineRule="auto"/>
              <w:jc w:val="both"/>
              <w:rPr>
                <w:sz w:val="26"/>
                <w:szCs w:val="26"/>
              </w:rPr>
            </w:pPr>
            <w:r w:rsidDel="00000000" w:rsidR="00000000" w:rsidRPr="00000000">
              <w:rPr>
                <w:sz w:val="26"/>
                <w:szCs w:val="26"/>
                <w:rtl w:val="0"/>
              </w:rPr>
              <w:t xml:space="preserve">El objetivo de este informe es presentar los resultados del proceso de Autoevaluación del Plan Operativo Anual (POA) correspondiente al primer trimestre del año 2026 (Enero–Marzo), mediante el análisis del nivel de ejecución y efectividad de las actividades programadas por cada área responsable.</w:t>
            </w:r>
          </w:p>
          <w:p w:rsidR="00000000" w:rsidDel="00000000" w:rsidP="00000000" w:rsidRDefault="00000000" w:rsidRPr="00000000" w14:paraId="00000036">
            <w:pPr>
              <w:spacing w:after="240" w:before="240" w:line="276" w:lineRule="auto"/>
              <w:jc w:val="both"/>
              <w:rPr>
                <w:sz w:val="26"/>
                <w:szCs w:val="26"/>
              </w:rPr>
            </w:pPr>
            <w:r w:rsidDel="00000000" w:rsidR="00000000" w:rsidRPr="00000000">
              <w:rPr>
                <w:sz w:val="26"/>
                <w:szCs w:val="26"/>
                <w:rtl w:val="0"/>
              </w:rPr>
              <w:t xml:space="preserve">Asimismo, se busca identificar las actividades ejecutadas, reprogramadas, fraccionadas o quemadas, documentar las principales observaciones registradas durante el proceso y formular recomendaciones que contribuyan a la mejora del desempeño institucional en los períodos siguientes.</w:t>
            </w:r>
          </w:p>
        </w:tc>
      </w:tr>
      <w:tr>
        <w:trPr>
          <w:cantSplit w:val="0"/>
          <w:trHeight w:val="342" w:hRule="atLeast"/>
          <w:tblHeader w:val="0"/>
        </w:trPr>
        <w:tc>
          <w:tcPr>
            <w:tcBorders>
              <w:left w:color="000000" w:space="0" w:sz="0" w:val="nil"/>
              <w:bottom w:color="000000" w:space="0" w:sz="4" w:val="single"/>
              <w:right w:color="000000" w:space="0" w:sz="0" w:val="nil"/>
            </w:tcBorders>
            <w:vAlign w:val="center"/>
          </w:tcPr>
          <w:p w:rsidR="00000000" w:rsidDel="00000000" w:rsidP="00000000" w:rsidRDefault="00000000" w:rsidRPr="00000000" w14:paraId="00000037">
            <w:pPr>
              <w:spacing w:line="168" w:lineRule="auto"/>
              <w:jc w:val="center"/>
              <w:rPr>
                <w:rFonts w:ascii="Rockwell" w:cs="Rockwell" w:eastAsia="Rockwell" w:hAnsi="Rockwell"/>
                <w:sz w:val="16"/>
                <w:szCs w:val="16"/>
              </w:rPr>
            </w:pPr>
            <w:r w:rsidDel="00000000" w:rsidR="00000000" w:rsidRPr="00000000">
              <w:rPr>
                <w:rtl w:val="0"/>
              </w:rPr>
            </w:r>
          </w:p>
        </w:tc>
      </w:tr>
      <w:tr>
        <w:trPr>
          <w:cantSplit w:val="0"/>
          <w:trHeight w:val="441" w:hRule="atLeast"/>
          <w:tblHeader w:val="0"/>
        </w:trPr>
        <w:tc>
          <w:tcPr>
            <w:tcBorders>
              <w:left w:color="000000" w:space="0" w:sz="0" w:val="nil"/>
              <w:bottom w:color="000000" w:space="0" w:sz="4" w:val="single"/>
              <w:right w:color="000000" w:space="0" w:sz="0" w:val="nil"/>
            </w:tcBorders>
            <w:shd w:fill="0c5277" w:val="clear"/>
            <w:vAlign w:val="center"/>
          </w:tcPr>
          <w:p w:rsidR="00000000" w:rsidDel="00000000" w:rsidP="00000000" w:rsidRDefault="00000000" w:rsidRPr="00000000" w14:paraId="00000038">
            <w:pPr>
              <w:jc w:val="center"/>
              <w:rPr>
                <w:rFonts w:ascii="Rockwell" w:cs="Rockwell" w:eastAsia="Rockwell" w:hAnsi="Rockwell"/>
                <w:sz w:val="16"/>
                <w:szCs w:val="16"/>
              </w:rPr>
            </w:pPr>
            <w:r w:rsidDel="00000000" w:rsidR="00000000" w:rsidRPr="00000000">
              <w:rPr>
                <w:rFonts w:ascii="Rockwell" w:cs="Rockwell" w:eastAsia="Rockwell" w:hAnsi="Rockwell"/>
                <w:b w:val="1"/>
                <w:bCs w:val="1"/>
                <w:color w:val="ffffff"/>
                <w:rtl w:val="0"/>
              </w:rPr>
              <w:t xml:space="preserve">METODOLOGÍA (</w:t>
            </w:r>
            <w:r w:rsidDel="00000000" w:rsidR="00000000" w:rsidRPr="00000000">
              <w:rPr>
                <w:rFonts w:ascii="Rockwell" w:cs="Rockwell" w:eastAsia="Rockwell" w:hAnsi="Rockwell"/>
                <w:b w:val="1"/>
                <w:bCs w:val="1"/>
                <w:color w:val="ffffff"/>
                <w:sz w:val="18"/>
                <w:szCs w:val="18"/>
                <w:rtl w:val="0"/>
              </w:rPr>
              <w:t xml:space="preserve">Si aplica</w:t>
            </w:r>
            <w:r w:rsidDel="00000000" w:rsidR="00000000" w:rsidRPr="00000000">
              <w:rPr>
                <w:rFonts w:ascii="Rockwell" w:cs="Rockwell" w:eastAsia="Rockwell" w:hAnsi="Rockwell"/>
                <w:b w:val="1"/>
                <w:bCs w:val="1"/>
                <w:color w:val="ffffff"/>
                <w:rtl w:val="0"/>
              </w:rPr>
              <w:t xml:space="preserve">)</w:t>
            </w:r>
            <w:r w:rsidDel="00000000" w:rsidR="00000000" w:rsidRPr="00000000">
              <w:rPr>
                <w:rtl w:val="0"/>
              </w:rPr>
            </w:r>
          </w:p>
        </w:tc>
      </w:tr>
      <w:tr>
        <w:trPr>
          <w:cantSplit w:val="0"/>
          <w:trHeight w:val="3938.463867187501"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after="240" w:before="240" w:line="276" w:lineRule="auto"/>
              <w:jc w:val="both"/>
              <w:rPr>
                <w:sz w:val="26"/>
                <w:szCs w:val="26"/>
              </w:rPr>
            </w:pPr>
            <w:r w:rsidDel="00000000" w:rsidR="00000000" w:rsidRPr="00000000">
              <w:rPr>
                <w:sz w:val="26"/>
                <w:szCs w:val="26"/>
                <w:rtl w:val="0"/>
              </w:rPr>
              <w:t xml:space="preserve">La autoevaluación del POA del </w:t>
            </w:r>
            <w:r w:rsidDel="00000000" w:rsidR="00000000" w:rsidRPr="00000000">
              <w:rPr>
                <w:b w:val="1"/>
                <w:bCs w:val="1"/>
                <w:sz w:val="26"/>
                <w:szCs w:val="26"/>
                <w:rtl w:val="0"/>
              </w:rPr>
              <w:t xml:space="preserve">primer</w:t>
            </w:r>
            <w:r w:rsidDel="00000000" w:rsidR="00000000" w:rsidRPr="00000000">
              <w:rPr>
                <w:sz w:val="26"/>
                <w:szCs w:val="26"/>
                <w:rtl w:val="0"/>
              </w:rPr>
              <w:t xml:space="preserve"> trimestre 2026 se realizó a partir de la revisión de la matriz institucional, considerando los reportes remitidos por cada área responsable correspondientes a los meses de octubre, noviembre y diciembre. El proceso incluyó:</w:t>
            </w:r>
          </w:p>
          <w:p w:rsidR="00000000" w:rsidDel="00000000" w:rsidP="00000000" w:rsidRDefault="00000000" w:rsidRPr="00000000" w14:paraId="0000003A">
            <w:pPr>
              <w:numPr>
                <w:ilvl w:val="0"/>
                <w:numId w:val="14"/>
              </w:numPr>
              <w:spacing w:after="0" w:before="240" w:line="276" w:lineRule="auto"/>
              <w:ind w:left="720" w:hanging="360"/>
              <w:rPr>
                <w:sz w:val="26"/>
                <w:szCs w:val="26"/>
              </w:rPr>
            </w:pPr>
            <w:r w:rsidDel="00000000" w:rsidR="00000000" w:rsidRPr="00000000">
              <w:rPr>
                <w:sz w:val="26"/>
                <w:szCs w:val="26"/>
                <w:rtl w:val="0"/>
              </w:rPr>
              <w:t xml:space="preserve">Revisión del cumplimiento físico de las actividades programadas para el período evaluado.</w:t>
            </w:r>
          </w:p>
          <w:p w:rsidR="00000000" w:rsidDel="00000000" w:rsidP="00000000" w:rsidRDefault="00000000" w:rsidRPr="00000000" w14:paraId="0000003B">
            <w:pPr>
              <w:numPr>
                <w:ilvl w:val="0"/>
                <w:numId w:val="14"/>
              </w:numPr>
              <w:spacing w:after="0" w:before="0" w:line="276" w:lineRule="auto"/>
              <w:ind w:left="720" w:hanging="360"/>
              <w:rPr>
                <w:sz w:val="26"/>
                <w:szCs w:val="26"/>
              </w:rPr>
            </w:pPr>
            <w:r w:rsidDel="00000000" w:rsidR="00000000" w:rsidRPr="00000000">
              <w:rPr>
                <w:sz w:val="26"/>
                <w:szCs w:val="26"/>
                <w:rtl w:val="0"/>
              </w:rPr>
              <w:t xml:space="preserve">Verificación de los medios de verificación presentados (informes, reportes, actas, listados de participación, fotografías, planes y sistemas de información).</w:t>
            </w:r>
          </w:p>
          <w:p w:rsidR="00000000" w:rsidDel="00000000" w:rsidP="00000000" w:rsidRDefault="00000000" w:rsidRPr="00000000" w14:paraId="0000003C">
            <w:pPr>
              <w:numPr>
                <w:ilvl w:val="0"/>
                <w:numId w:val="14"/>
              </w:numPr>
              <w:spacing w:after="0" w:before="0" w:line="276" w:lineRule="auto"/>
              <w:ind w:left="720" w:hanging="360"/>
              <w:rPr>
                <w:sz w:val="26"/>
                <w:szCs w:val="26"/>
              </w:rPr>
            </w:pPr>
            <w:r w:rsidDel="00000000" w:rsidR="00000000" w:rsidRPr="00000000">
              <w:rPr>
                <w:sz w:val="26"/>
                <w:szCs w:val="26"/>
                <w:rtl w:val="0"/>
              </w:rPr>
              <w:t xml:space="preserve">Clasificación de las actividades según su estatus: ejecutadas, reprogramadas, fraccionadas o quemadas.</w:t>
            </w:r>
          </w:p>
          <w:p w:rsidR="00000000" w:rsidDel="00000000" w:rsidP="00000000" w:rsidRDefault="00000000" w:rsidRPr="00000000" w14:paraId="0000003D">
            <w:pPr>
              <w:numPr>
                <w:ilvl w:val="0"/>
                <w:numId w:val="14"/>
              </w:numPr>
              <w:spacing w:after="240" w:before="0" w:line="276" w:lineRule="auto"/>
              <w:ind w:left="720" w:hanging="360"/>
              <w:rPr>
                <w:sz w:val="26"/>
                <w:szCs w:val="26"/>
              </w:rPr>
            </w:pPr>
            <w:r w:rsidDel="00000000" w:rsidR="00000000" w:rsidRPr="00000000">
              <w:rPr>
                <w:sz w:val="26"/>
                <w:szCs w:val="26"/>
                <w:rtl w:val="0"/>
              </w:rPr>
              <w:t xml:space="preserve">Cálculo del nivel de efectividad conforme al porcentaje de cumplimiento alcanzado durante el trimestre.</w:t>
            </w:r>
          </w:p>
        </w:tc>
      </w:tr>
      <w:tr>
        <w:trPr>
          <w:cantSplit w:val="0"/>
          <w:trHeight w:val="262" w:hRule="atLeast"/>
          <w:tblHeader w:val="0"/>
        </w:trPr>
        <w:tc>
          <w:tcPr>
            <w:tcBorders>
              <w:left w:color="000000" w:space="0" w:sz="0" w:val="nil"/>
              <w:bottom w:color="000000" w:space="0" w:sz="4" w:val="single"/>
              <w:right w:color="000000" w:space="0" w:sz="0" w:val="nil"/>
            </w:tcBorders>
            <w:vAlign w:val="center"/>
          </w:tcPr>
          <w:p w:rsidR="00000000" w:rsidDel="00000000" w:rsidP="00000000" w:rsidRDefault="00000000" w:rsidRPr="00000000" w14:paraId="0000003E">
            <w:pPr>
              <w:spacing w:line="168" w:lineRule="auto"/>
              <w:jc w:val="center"/>
              <w:rPr>
                <w:rFonts w:ascii="Rockwell" w:cs="Rockwell" w:eastAsia="Rockwell" w:hAnsi="Rockwell"/>
                <w:sz w:val="16"/>
                <w:szCs w:val="16"/>
              </w:rPr>
            </w:pPr>
            <w:r w:rsidDel="00000000" w:rsidR="00000000" w:rsidRPr="00000000">
              <w:rPr>
                <w:rtl w:val="0"/>
              </w:rPr>
            </w:r>
          </w:p>
        </w:tc>
      </w:tr>
      <w:tr>
        <w:trPr>
          <w:cantSplit w:val="0"/>
          <w:trHeight w:val="441" w:hRule="atLeast"/>
          <w:tblHeader w:val="0"/>
        </w:trPr>
        <w:tc>
          <w:tcPr>
            <w:tcBorders>
              <w:left w:color="000000" w:space="0" w:sz="4" w:val="single"/>
              <w:right w:color="000000" w:space="0" w:sz="4" w:val="single"/>
            </w:tcBorders>
            <w:shd w:fill="0c5277" w:val="clear"/>
            <w:vAlign w:val="center"/>
          </w:tcPr>
          <w:p w:rsidR="00000000" w:rsidDel="00000000" w:rsidP="00000000" w:rsidRDefault="00000000" w:rsidRPr="00000000" w14:paraId="0000003F">
            <w:pPr>
              <w:jc w:val="center"/>
              <w:rPr>
                <w:rFonts w:ascii="Rockwell" w:cs="Rockwell" w:eastAsia="Rockwell" w:hAnsi="Rockwell"/>
                <w:sz w:val="16"/>
                <w:szCs w:val="16"/>
              </w:rPr>
            </w:pPr>
            <w:r w:rsidDel="00000000" w:rsidR="00000000" w:rsidRPr="00000000">
              <w:rPr>
                <w:rFonts w:ascii="Rockwell" w:cs="Rockwell" w:eastAsia="Rockwell" w:hAnsi="Rockwell"/>
                <w:b w:val="1"/>
                <w:bCs w:val="1"/>
                <w:color w:val="ffffff"/>
                <w:rtl w:val="0"/>
              </w:rPr>
              <w:t xml:space="preserve">DESARROLLO / HALLAZGOS</w:t>
            </w:r>
            <w:r w:rsidDel="00000000" w:rsidR="00000000" w:rsidRPr="00000000">
              <w:rPr>
                <w:rtl w:val="0"/>
              </w:rPr>
            </w:r>
          </w:p>
        </w:tc>
      </w:tr>
      <w:tr>
        <w:trPr>
          <w:cantSplit w:val="0"/>
          <w:trHeight w:val="441"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040">
            <w:pPr>
              <w:spacing w:after="240" w:before="240" w:line="276" w:lineRule="auto"/>
              <w:rPr>
                <w:sz w:val="26"/>
                <w:szCs w:val="26"/>
              </w:rPr>
            </w:pPr>
            <w:r w:rsidDel="00000000" w:rsidR="00000000" w:rsidRPr="00000000">
              <w:rPr>
                <w:sz w:val="26"/>
                <w:szCs w:val="26"/>
                <w:rtl w:val="0"/>
              </w:rPr>
              <w:t xml:space="preserve">Durante el análisis de las actividades realizadas en el primer trimestre del POA 2026, se encontró la siguiente distribución de actividades por departamento:</w:t>
            </w:r>
          </w:p>
          <w:p w:rsidR="00000000" w:rsidDel="00000000" w:rsidP="00000000" w:rsidRDefault="00000000" w:rsidRPr="00000000" w14:paraId="00000041">
            <w:pPr>
              <w:pStyle w:val="Heading3"/>
              <w:keepNext w:val="0"/>
              <w:keepLines w:val="0"/>
              <w:numPr>
                <w:ilvl w:val="0"/>
                <w:numId w:val="12"/>
              </w:numPr>
              <w:spacing w:after="0" w:line="276" w:lineRule="auto"/>
              <w:ind w:left="720" w:hanging="360"/>
              <w:rPr>
                <w:sz w:val="26"/>
                <w:szCs w:val="26"/>
                <w:u w:val="none"/>
              </w:rPr>
            </w:pPr>
            <w:bookmarkStart w:colFirst="0" w:colLast="0" w:name="_heading=h.kysr2xld1wmo" w:id="1"/>
            <w:bookmarkEnd w:id="1"/>
            <w:r w:rsidDel="00000000" w:rsidR="00000000" w:rsidRPr="00000000">
              <w:rPr>
                <w:sz w:val="26"/>
                <w:szCs w:val="26"/>
                <w:rtl w:val="0"/>
              </w:rPr>
              <w:t xml:space="preserve">Medicamentos e Insumos</w:t>
            </w:r>
            <w:r w:rsidDel="00000000" w:rsidR="00000000" w:rsidRPr="00000000">
              <w:rPr>
                <w:rtl w:val="0"/>
              </w:rPr>
            </w:r>
          </w:p>
          <w:p w:rsidR="00000000" w:rsidDel="00000000" w:rsidP="00000000" w:rsidRDefault="00000000" w:rsidRPr="00000000" w14:paraId="00000042">
            <w:pPr>
              <w:numPr>
                <w:ilvl w:val="0"/>
                <w:numId w:val="11"/>
              </w:numPr>
              <w:spacing w:after="0" w:before="0" w:line="276" w:lineRule="auto"/>
              <w:ind w:left="720" w:hanging="360"/>
              <w:rPr>
                <w:sz w:val="26"/>
                <w:szCs w:val="26"/>
                <w:u w:val="none"/>
              </w:rPr>
            </w:pPr>
            <w:r w:rsidDel="00000000" w:rsidR="00000000" w:rsidRPr="00000000">
              <w:rPr>
                <w:b w:val="1"/>
                <w:bCs w:val="1"/>
                <w:sz w:val="26"/>
                <w:szCs w:val="26"/>
                <w:rtl w:val="0"/>
              </w:rPr>
              <w:t xml:space="preserve">Total Actividades:</w:t>
            </w:r>
            <w:r w:rsidDel="00000000" w:rsidR="00000000" w:rsidRPr="00000000">
              <w:rPr>
                <w:sz w:val="26"/>
                <w:szCs w:val="26"/>
                <w:rtl w:val="0"/>
              </w:rPr>
              <w:t xml:space="preserve"> 1</w:t>
            </w:r>
            <w:r w:rsidDel="00000000" w:rsidR="00000000" w:rsidRPr="00000000">
              <w:rPr>
                <w:rtl w:val="0"/>
              </w:rPr>
            </w:r>
          </w:p>
          <w:p w:rsidR="00000000" w:rsidDel="00000000" w:rsidP="00000000" w:rsidRDefault="00000000" w:rsidRPr="00000000" w14:paraId="00000043">
            <w:pPr>
              <w:numPr>
                <w:ilvl w:val="0"/>
                <w:numId w:val="11"/>
              </w:numPr>
              <w:spacing w:after="0" w:before="0" w:line="276" w:lineRule="auto"/>
              <w:ind w:left="720" w:hanging="360"/>
              <w:rPr>
                <w:sz w:val="26"/>
                <w:szCs w:val="26"/>
                <w:u w:val="none"/>
              </w:rPr>
            </w:pPr>
            <w:r w:rsidDel="00000000" w:rsidR="00000000" w:rsidRPr="00000000">
              <w:rPr>
                <w:b w:val="1"/>
                <w:bCs w:val="1"/>
                <w:sz w:val="26"/>
                <w:szCs w:val="26"/>
                <w:rtl w:val="0"/>
              </w:rPr>
              <w:t xml:space="preserve">Efectividad:</w:t>
            </w:r>
            <w:r w:rsidDel="00000000" w:rsidR="00000000" w:rsidRPr="00000000">
              <w:rPr>
                <w:sz w:val="26"/>
                <w:szCs w:val="26"/>
                <w:rtl w:val="0"/>
              </w:rPr>
              <w:t xml:space="preserve"> 100 %</w:t>
            </w:r>
            <w:r w:rsidDel="00000000" w:rsidR="00000000" w:rsidRPr="00000000">
              <w:rPr>
                <w:rtl w:val="0"/>
              </w:rPr>
            </w:r>
          </w:p>
          <w:p w:rsidR="00000000" w:rsidDel="00000000" w:rsidP="00000000" w:rsidRDefault="00000000" w:rsidRPr="00000000" w14:paraId="00000044">
            <w:pPr>
              <w:numPr>
                <w:ilvl w:val="0"/>
                <w:numId w:val="11"/>
              </w:numPr>
              <w:spacing w:after="0" w:before="0" w:line="276" w:lineRule="auto"/>
              <w:ind w:left="720" w:hanging="360"/>
              <w:rPr>
                <w:sz w:val="26"/>
                <w:szCs w:val="26"/>
                <w:u w:val="none"/>
              </w:rPr>
            </w:pPr>
            <w:r w:rsidDel="00000000" w:rsidR="00000000" w:rsidRPr="00000000">
              <w:rPr>
                <w:b w:val="1"/>
                <w:bCs w:val="1"/>
                <w:sz w:val="26"/>
                <w:szCs w:val="26"/>
                <w:rtl w:val="0"/>
              </w:rPr>
              <w:t xml:space="preserve">Reprogramaciones:</w:t>
            </w:r>
            <w:r w:rsidDel="00000000" w:rsidR="00000000" w:rsidRPr="00000000">
              <w:rPr>
                <w:sz w:val="26"/>
                <w:szCs w:val="26"/>
                <w:rtl w:val="0"/>
              </w:rPr>
              <w:t xml:space="preserve"> 0</w:t>
            </w:r>
            <w:r w:rsidDel="00000000" w:rsidR="00000000" w:rsidRPr="00000000">
              <w:rPr>
                <w:rtl w:val="0"/>
              </w:rPr>
            </w:r>
          </w:p>
          <w:p w:rsidR="00000000" w:rsidDel="00000000" w:rsidP="00000000" w:rsidRDefault="00000000" w:rsidRPr="00000000" w14:paraId="00000045">
            <w:pPr>
              <w:numPr>
                <w:ilvl w:val="0"/>
                <w:numId w:val="11"/>
              </w:numPr>
              <w:spacing w:after="0" w:before="0" w:line="276" w:lineRule="auto"/>
              <w:ind w:left="720" w:hanging="360"/>
              <w:rPr>
                <w:sz w:val="26"/>
                <w:szCs w:val="26"/>
                <w:u w:val="none"/>
              </w:rPr>
            </w:pPr>
            <w:r w:rsidDel="00000000" w:rsidR="00000000" w:rsidRPr="00000000">
              <w:rPr>
                <w:b w:val="1"/>
                <w:bCs w:val="1"/>
                <w:sz w:val="26"/>
                <w:szCs w:val="26"/>
                <w:rtl w:val="0"/>
              </w:rPr>
              <w:t xml:space="preserve">Observación: </w:t>
            </w:r>
            <w:r w:rsidDel="00000000" w:rsidR="00000000" w:rsidRPr="00000000">
              <w:rPr>
                <w:sz w:val="26"/>
                <w:szCs w:val="26"/>
                <w:rtl w:val="0"/>
              </w:rPr>
              <w:t xml:space="preserve">Se realizó la reunión del Comité Farmacoterapéutico Hospitalario (CFT), promoviendo el uso racional de los medicamentos. La actividad contó con listado de participación, minuta y evidencias fotográficas debidamente presentadas.</w:t>
            </w:r>
            <w:r w:rsidDel="00000000" w:rsidR="00000000" w:rsidRPr="00000000">
              <w:rPr>
                <w:rtl w:val="0"/>
              </w:rPr>
            </w:r>
          </w:p>
          <w:p w:rsidR="00000000" w:rsidDel="00000000" w:rsidP="00000000" w:rsidRDefault="00000000" w:rsidRPr="00000000" w14:paraId="00000046">
            <w:pPr>
              <w:pStyle w:val="Heading3"/>
              <w:keepNext w:val="0"/>
              <w:keepLines w:val="0"/>
              <w:numPr>
                <w:ilvl w:val="0"/>
                <w:numId w:val="12"/>
              </w:numPr>
              <w:spacing w:after="0" w:before="0" w:line="276" w:lineRule="auto"/>
              <w:ind w:left="720" w:hanging="360"/>
              <w:rPr>
                <w:sz w:val="26"/>
                <w:szCs w:val="26"/>
                <w:u w:val="none"/>
              </w:rPr>
            </w:pPr>
            <w:bookmarkStart w:colFirst="0" w:colLast="0" w:name="_heading=h.wslvjdjfl3y4" w:id="2"/>
            <w:bookmarkEnd w:id="2"/>
            <w:r w:rsidDel="00000000" w:rsidR="00000000" w:rsidRPr="00000000">
              <w:rPr>
                <w:sz w:val="26"/>
                <w:szCs w:val="26"/>
                <w:rtl w:val="0"/>
              </w:rPr>
              <w:t xml:space="preserve">Laboratorio e Imágenes</w:t>
            </w:r>
            <w:r w:rsidDel="00000000" w:rsidR="00000000" w:rsidRPr="00000000">
              <w:rPr>
                <w:rtl w:val="0"/>
              </w:rPr>
            </w:r>
          </w:p>
          <w:p w:rsidR="00000000" w:rsidDel="00000000" w:rsidP="00000000" w:rsidRDefault="00000000" w:rsidRPr="00000000" w14:paraId="00000047">
            <w:pPr>
              <w:numPr>
                <w:ilvl w:val="0"/>
                <w:numId w:val="6"/>
              </w:numPr>
              <w:spacing w:after="0" w:before="0" w:line="276" w:lineRule="auto"/>
              <w:ind w:left="720" w:hanging="360"/>
              <w:rPr>
                <w:sz w:val="26"/>
                <w:szCs w:val="26"/>
                <w:u w:val="none"/>
              </w:rPr>
            </w:pPr>
            <w:r w:rsidDel="00000000" w:rsidR="00000000" w:rsidRPr="00000000">
              <w:rPr>
                <w:b w:val="1"/>
                <w:bCs w:val="1"/>
                <w:sz w:val="26"/>
                <w:szCs w:val="26"/>
                <w:rtl w:val="0"/>
              </w:rPr>
              <w:t xml:space="preserve">Total Actividades:</w:t>
            </w:r>
            <w:r w:rsidDel="00000000" w:rsidR="00000000" w:rsidRPr="00000000">
              <w:rPr>
                <w:sz w:val="26"/>
                <w:szCs w:val="26"/>
                <w:rtl w:val="0"/>
              </w:rPr>
              <w:t xml:space="preserve"> 9</w:t>
            </w:r>
            <w:r w:rsidDel="00000000" w:rsidR="00000000" w:rsidRPr="00000000">
              <w:rPr>
                <w:rtl w:val="0"/>
              </w:rPr>
            </w:r>
          </w:p>
          <w:p w:rsidR="00000000" w:rsidDel="00000000" w:rsidP="00000000" w:rsidRDefault="00000000" w:rsidRPr="00000000" w14:paraId="00000048">
            <w:pPr>
              <w:numPr>
                <w:ilvl w:val="0"/>
                <w:numId w:val="6"/>
              </w:numPr>
              <w:spacing w:after="0" w:before="0" w:line="276" w:lineRule="auto"/>
              <w:ind w:left="720" w:hanging="360"/>
              <w:rPr>
                <w:sz w:val="26"/>
                <w:szCs w:val="26"/>
                <w:u w:val="none"/>
              </w:rPr>
            </w:pPr>
            <w:r w:rsidDel="00000000" w:rsidR="00000000" w:rsidRPr="00000000">
              <w:rPr>
                <w:sz w:val="26"/>
                <w:szCs w:val="26"/>
                <w:rtl w:val="0"/>
              </w:rPr>
              <w:t xml:space="preserve"> </w:t>
            </w:r>
            <w:r w:rsidDel="00000000" w:rsidR="00000000" w:rsidRPr="00000000">
              <w:rPr>
                <w:b w:val="1"/>
                <w:bCs w:val="1"/>
                <w:sz w:val="26"/>
                <w:szCs w:val="26"/>
                <w:rtl w:val="0"/>
              </w:rPr>
              <w:t xml:space="preserve">Efectividad:</w:t>
            </w:r>
            <w:r w:rsidDel="00000000" w:rsidR="00000000" w:rsidRPr="00000000">
              <w:rPr>
                <w:sz w:val="26"/>
                <w:szCs w:val="26"/>
                <w:rtl w:val="0"/>
              </w:rPr>
              <w:t xml:space="preserve"> 84 %</w:t>
            </w:r>
            <w:r w:rsidDel="00000000" w:rsidR="00000000" w:rsidRPr="00000000">
              <w:rPr>
                <w:rtl w:val="0"/>
              </w:rPr>
            </w:r>
          </w:p>
          <w:p w:rsidR="00000000" w:rsidDel="00000000" w:rsidP="00000000" w:rsidRDefault="00000000" w:rsidRPr="00000000" w14:paraId="00000049">
            <w:pPr>
              <w:numPr>
                <w:ilvl w:val="0"/>
                <w:numId w:val="6"/>
              </w:numPr>
              <w:spacing w:after="0" w:before="0" w:line="276" w:lineRule="auto"/>
              <w:ind w:left="720" w:hanging="360"/>
              <w:rPr>
                <w:sz w:val="26"/>
                <w:szCs w:val="26"/>
                <w:u w:val="none"/>
              </w:rPr>
            </w:pPr>
            <w:r w:rsidDel="00000000" w:rsidR="00000000" w:rsidRPr="00000000">
              <w:rPr>
                <w:b w:val="1"/>
                <w:bCs w:val="1"/>
                <w:sz w:val="26"/>
                <w:szCs w:val="26"/>
                <w:rtl w:val="0"/>
              </w:rPr>
              <w:t xml:space="preserve">Reprogramaciones:</w:t>
            </w:r>
            <w:r w:rsidDel="00000000" w:rsidR="00000000" w:rsidRPr="00000000">
              <w:rPr>
                <w:sz w:val="26"/>
                <w:szCs w:val="26"/>
                <w:rtl w:val="0"/>
              </w:rPr>
              <w:t xml:space="preserve"> 0</w:t>
              <w:br w:type="textWrapping"/>
              <w:t xml:space="preserve"> </w:t>
            </w:r>
            <w:r w:rsidDel="00000000" w:rsidR="00000000" w:rsidRPr="00000000">
              <w:rPr>
                <w:b w:val="1"/>
                <w:bCs w:val="1"/>
                <w:sz w:val="26"/>
                <w:szCs w:val="26"/>
                <w:rtl w:val="0"/>
              </w:rPr>
              <w:t xml:space="preserve">Observación: </w:t>
            </w:r>
            <w:r w:rsidDel="00000000" w:rsidR="00000000" w:rsidRPr="00000000">
              <w:rPr>
                <w:sz w:val="26"/>
                <w:szCs w:val="26"/>
                <w:rtl w:val="0"/>
              </w:rPr>
              <w:t xml:space="preserve">El área presentó un buen nivel de cumplimiento. La actividad de digitalización de pruebas y resultados fue marcada como actividad quemada , debido a que el proceso se encuentra en curso, ya que las pruebas se están digitalizando y entregando progresivamente.</w:t>
              <w:br w:type="textWrapping"/>
              <w:t xml:space="preserve"> Se identificaron oportunidades de mejora relacionadas con la verificación de insumos del área de imágenes, la ausencia de un cronograma formal de mantenimiento interno y la necesidad de coordinar la fecha de corte del INFOLAB con el área de Estadística, debido a inconsistencias en el número de pruebas reportadas.</w:t>
            </w:r>
            <w:r w:rsidDel="00000000" w:rsidR="00000000" w:rsidRPr="00000000">
              <w:rPr>
                <w:rtl w:val="0"/>
              </w:rPr>
            </w:r>
          </w:p>
          <w:p w:rsidR="00000000" w:rsidDel="00000000" w:rsidP="00000000" w:rsidRDefault="00000000" w:rsidRPr="00000000" w14:paraId="0000004A">
            <w:pPr>
              <w:pStyle w:val="Heading3"/>
              <w:keepNext w:val="0"/>
              <w:keepLines w:val="0"/>
              <w:numPr>
                <w:ilvl w:val="0"/>
                <w:numId w:val="12"/>
              </w:numPr>
              <w:spacing w:after="0" w:before="0" w:line="276" w:lineRule="auto"/>
              <w:ind w:left="720" w:hanging="360"/>
              <w:rPr>
                <w:sz w:val="26"/>
                <w:szCs w:val="26"/>
                <w:u w:val="none"/>
              </w:rPr>
            </w:pPr>
            <w:bookmarkStart w:colFirst="0" w:colLast="0" w:name="_heading=h.80cdjwrzwom2" w:id="3"/>
            <w:bookmarkEnd w:id="3"/>
            <w:r w:rsidDel="00000000" w:rsidR="00000000" w:rsidRPr="00000000">
              <w:rPr>
                <w:sz w:val="26"/>
                <w:szCs w:val="26"/>
                <w:rtl w:val="0"/>
              </w:rPr>
              <w:t xml:space="preserve">Emergencias</w:t>
            </w:r>
            <w:r w:rsidDel="00000000" w:rsidR="00000000" w:rsidRPr="00000000">
              <w:rPr>
                <w:rtl w:val="0"/>
              </w:rPr>
            </w:r>
          </w:p>
          <w:p w:rsidR="00000000" w:rsidDel="00000000" w:rsidP="00000000" w:rsidRDefault="00000000" w:rsidRPr="00000000" w14:paraId="0000004B">
            <w:pPr>
              <w:numPr>
                <w:ilvl w:val="0"/>
                <w:numId w:val="1"/>
              </w:numPr>
              <w:spacing w:after="0" w:before="0" w:line="276" w:lineRule="auto"/>
              <w:ind w:left="720" w:hanging="360"/>
              <w:rPr>
                <w:sz w:val="26"/>
                <w:szCs w:val="26"/>
                <w:u w:val="none"/>
              </w:rPr>
            </w:pPr>
            <w:r w:rsidDel="00000000" w:rsidR="00000000" w:rsidRPr="00000000">
              <w:rPr>
                <w:b w:val="1"/>
                <w:bCs w:val="1"/>
                <w:sz w:val="26"/>
                <w:szCs w:val="26"/>
                <w:rtl w:val="0"/>
              </w:rPr>
              <w:t xml:space="preserve">Total Actividades:</w:t>
            </w:r>
            <w:r w:rsidDel="00000000" w:rsidR="00000000" w:rsidRPr="00000000">
              <w:rPr>
                <w:sz w:val="26"/>
                <w:szCs w:val="26"/>
                <w:rtl w:val="0"/>
              </w:rPr>
              <w:t xml:space="preserve"> 5</w:t>
            </w:r>
            <w:r w:rsidDel="00000000" w:rsidR="00000000" w:rsidRPr="00000000">
              <w:rPr>
                <w:rtl w:val="0"/>
              </w:rPr>
            </w:r>
          </w:p>
          <w:p w:rsidR="00000000" w:rsidDel="00000000" w:rsidP="00000000" w:rsidRDefault="00000000" w:rsidRPr="00000000" w14:paraId="0000004C">
            <w:pPr>
              <w:numPr>
                <w:ilvl w:val="0"/>
                <w:numId w:val="1"/>
              </w:numPr>
              <w:spacing w:after="0" w:before="0" w:line="276" w:lineRule="auto"/>
              <w:ind w:left="720" w:hanging="360"/>
              <w:rPr>
                <w:sz w:val="26"/>
                <w:szCs w:val="26"/>
                <w:u w:val="none"/>
              </w:rPr>
            </w:pPr>
            <w:r w:rsidDel="00000000" w:rsidR="00000000" w:rsidRPr="00000000">
              <w:rPr>
                <w:b w:val="1"/>
                <w:bCs w:val="1"/>
                <w:sz w:val="26"/>
                <w:szCs w:val="26"/>
                <w:rtl w:val="0"/>
              </w:rPr>
              <w:t xml:space="preserve">Efectividad:</w:t>
            </w:r>
            <w:r w:rsidDel="00000000" w:rsidR="00000000" w:rsidRPr="00000000">
              <w:rPr>
                <w:sz w:val="26"/>
                <w:szCs w:val="26"/>
                <w:rtl w:val="0"/>
              </w:rPr>
              <w:t xml:space="preserve"> 94 %</w:t>
            </w:r>
            <w:r w:rsidDel="00000000" w:rsidR="00000000" w:rsidRPr="00000000">
              <w:rPr>
                <w:rtl w:val="0"/>
              </w:rPr>
            </w:r>
          </w:p>
          <w:p w:rsidR="00000000" w:rsidDel="00000000" w:rsidP="00000000" w:rsidRDefault="00000000" w:rsidRPr="00000000" w14:paraId="0000004D">
            <w:pPr>
              <w:numPr>
                <w:ilvl w:val="0"/>
                <w:numId w:val="1"/>
              </w:numPr>
              <w:spacing w:after="0" w:before="0" w:line="276" w:lineRule="auto"/>
              <w:ind w:left="720" w:hanging="360"/>
              <w:rPr>
                <w:sz w:val="26"/>
                <w:szCs w:val="26"/>
                <w:u w:val="none"/>
              </w:rPr>
            </w:pPr>
            <w:r w:rsidDel="00000000" w:rsidR="00000000" w:rsidRPr="00000000">
              <w:rPr>
                <w:b w:val="1"/>
                <w:bCs w:val="1"/>
                <w:sz w:val="26"/>
                <w:szCs w:val="26"/>
                <w:rtl w:val="0"/>
              </w:rPr>
              <w:t xml:space="preserve">Reprogramaciones:</w:t>
            </w:r>
            <w:r w:rsidDel="00000000" w:rsidR="00000000" w:rsidRPr="00000000">
              <w:rPr>
                <w:sz w:val="26"/>
                <w:szCs w:val="26"/>
                <w:rtl w:val="0"/>
              </w:rPr>
              <w:t xml:space="preserve"> 0</w:t>
            </w:r>
            <w:r w:rsidDel="00000000" w:rsidR="00000000" w:rsidRPr="00000000">
              <w:rPr>
                <w:rtl w:val="0"/>
              </w:rPr>
            </w:r>
          </w:p>
          <w:p w:rsidR="00000000" w:rsidDel="00000000" w:rsidP="00000000" w:rsidRDefault="00000000" w:rsidRPr="00000000" w14:paraId="0000004E">
            <w:pPr>
              <w:numPr>
                <w:ilvl w:val="0"/>
                <w:numId w:val="1"/>
              </w:numPr>
              <w:spacing w:after="0" w:before="0" w:line="276" w:lineRule="auto"/>
              <w:ind w:left="720" w:hanging="360"/>
              <w:rPr>
                <w:sz w:val="26"/>
                <w:szCs w:val="26"/>
                <w:u w:val="none"/>
              </w:rPr>
            </w:pPr>
            <w:r w:rsidDel="00000000" w:rsidR="00000000" w:rsidRPr="00000000">
              <w:rPr>
                <w:b w:val="1"/>
                <w:bCs w:val="1"/>
                <w:sz w:val="26"/>
                <w:szCs w:val="26"/>
                <w:rtl w:val="0"/>
              </w:rPr>
              <w:t xml:space="preserve">Observación: </w:t>
            </w:r>
            <w:r w:rsidDel="00000000" w:rsidR="00000000" w:rsidRPr="00000000">
              <w:rPr>
                <w:sz w:val="26"/>
                <w:szCs w:val="26"/>
                <w:rtl w:val="0"/>
              </w:rPr>
              <w:t xml:space="preserve">Las actividades fueron ejecutadas conforme a lo planificado, incluyendo socialización del RAC-Triaje, simulacros y reuniones del comité hospitalario de emergencias. Se recomienda garantizar la participación de todo el personal del área, especialmente el personal de enfermería, y reforzar el correcto llenado de los formularios del carro de paro.</w:t>
            </w:r>
            <w:r w:rsidDel="00000000" w:rsidR="00000000" w:rsidRPr="00000000">
              <w:rPr>
                <w:rtl w:val="0"/>
              </w:rPr>
            </w:r>
          </w:p>
          <w:p w:rsidR="00000000" w:rsidDel="00000000" w:rsidP="00000000" w:rsidRDefault="00000000" w:rsidRPr="00000000" w14:paraId="0000004F">
            <w:pPr>
              <w:pStyle w:val="Heading3"/>
              <w:keepNext w:val="0"/>
              <w:keepLines w:val="0"/>
              <w:numPr>
                <w:ilvl w:val="0"/>
                <w:numId w:val="12"/>
              </w:numPr>
              <w:spacing w:after="0" w:before="0" w:line="276" w:lineRule="auto"/>
              <w:ind w:left="720" w:hanging="360"/>
              <w:rPr>
                <w:sz w:val="26"/>
                <w:szCs w:val="26"/>
                <w:u w:val="none"/>
              </w:rPr>
            </w:pPr>
            <w:bookmarkStart w:colFirst="0" w:colLast="0" w:name="_heading=h.apeeuwiubcfk" w:id="4"/>
            <w:bookmarkEnd w:id="4"/>
            <w:r w:rsidDel="00000000" w:rsidR="00000000" w:rsidRPr="00000000">
              <w:rPr>
                <w:sz w:val="26"/>
                <w:szCs w:val="26"/>
                <w:rtl w:val="0"/>
              </w:rPr>
              <w:t xml:space="preserve">Materno-Neonatal</w:t>
            </w:r>
            <w:r w:rsidDel="00000000" w:rsidR="00000000" w:rsidRPr="00000000">
              <w:rPr>
                <w:rtl w:val="0"/>
              </w:rPr>
            </w:r>
          </w:p>
          <w:p w:rsidR="00000000" w:rsidDel="00000000" w:rsidP="00000000" w:rsidRDefault="00000000" w:rsidRPr="00000000" w14:paraId="00000050">
            <w:pPr>
              <w:numPr>
                <w:ilvl w:val="0"/>
                <w:numId w:val="2"/>
              </w:numPr>
              <w:spacing w:after="0" w:before="0" w:line="276" w:lineRule="auto"/>
              <w:ind w:left="720" w:hanging="360"/>
              <w:rPr>
                <w:sz w:val="26"/>
                <w:szCs w:val="26"/>
                <w:u w:val="none"/>
              </w:rPr>
            </w:pPr>
            <w:r w:rsidDel="00000000" w:rsidR="00000000" w:rsidRPr="00000000">
              <w:rPr>
                <w:b w:val="1"/>
                <w:bCs w:val="1"/>
                <w:sz w:val="26"/>
                <w:szCs w:val="26"/>
                <w:rtl w:val="0"/>
              </w:rPr>
              <w:t xml:space="preserve">Total Actividades:</w:t>
            </w:r>
            <w:r w:rsidDel="00000000" w:rsidR="00000000" w:rsidRPr="00000000">
              <w:rPr>
                <w:sz w:val="26"/>
                <w:szCs w:val="26"/>
                <w:rtl w:val="0"/>
              </w:rPr>
              <w:t xml:space="preserve"> 8</w:t>
            </w:r>
            <w:r w:rsidDel="00000000" w:rsidR="00000000" w:rsidRPr="00000000">
              <w:rPr>
                <w:rtl w:val="0"/>
              </w:rPr>
            </w:r>
          </w:p>
          <w:p w:rsidR="00000000" w:rsidDel="00000000" w:rsidP="00000000" w:rsidRDefault="00000000" w:rsidRPr="00000000" w14:paraId="00000051">
            <w:pPr>
              <w:numPr>
                <w:ilvl w:val="0"/>
                <w:numId w:val="2"/>
              </w:numPr>
              <w:spacing w:after="0" w:before="0" w:line="276" w:lineRule="auto"/>
              <w:ind w:left="720" w:hanging="360"/>
              <w:rPr>
                <w:sz w:val="26"/>
                <w:szCs w:val="26"/>
                <w:u w:val="none"/>
              </w:rPr>
            </w:pPr>
            <w:r w:rsidDel="00000000" w:rsidR="00000000" w:rsidRPr="00000000">
              <w:rPr>
                <w:b w:val="1"/>
                <w:bCs w:val="1"/>
                <w:sz w:val="26"/>
                <w:szCs w:val="26"/>
                <w:rtl w:val="0"/>
              </w:rPr>
              <w:t xml:space="preserve">Efectividad:</w:t>
            </w:r>
            <w:r w:rsidDel="00000000" w:rsidR="00000000" w:rsidRPr="00000000">
              <w:rPr>
                <w:sz w:val="26"/>
                <w:szCs w:val="26"/>
                <w:rtl w:val="0"/>
              </w:rPr>
              <w:t xml:space="preserve"> 87 %</w:t>
            </w:r>
            <w:r w:rsidDel="00000000" w:rsidR="00000000" w:rsidRPr="00000000">
              <w:rPr>
                <w:rtl w:val="0"/>
              </w:rPr>
            </w:r>
          </w:p>
          <w:p w:rsidR="00000000" w:rsidDel="00000000" w:rsidP="00000000" w:rsidRDefault="00000000" w:rsidRPr="00000000" w14:paraId="00000052">
            <w:pPr>
              <w:numPr>
                <w:ilvl w:val="0"/>
                <w:numId w:val="2"/>
              </w:numPr>
              <w:spacing w:after="0" w:before="0" w:line="276" w:lineRule="auto"/>
              <w:ind w:left="720" w:hanging="360"/>
              <w:rPr>
                <w:sz w:val="26"/>
                <w:szCs w:val="26"/>
                <w:u w:val="none"/>
              </w:rPr>
            </w:pPr>
            <w:r w:rsidDel="00000000" w:rsidR="00000000" w:rsidRPr="00000000">
              <w:rPr>
                <w:b w:val="1"/>
                <w:bCs w:val="1"/>
                <w:sz w:val="26"/>
                <w:szCs w:val="26"/>
                <w:rtl w:val="0"/>
              </w:rPr>
              <w:t xml:space="preserve">Reprogramaciones:</w:t>
            </w:r>
            <w:r w:rsidDel="00000000" w:rsidR="00000000" w:rsidRPr="00000000">
              <w:rPr>
                <w:sz w:val="26"/>
                <w:szCs w:val="26"/>
                <w:rtl w:val="0"/>
              </w:rPr>
              <w:t xml:space="preserve"> 0</w:t>
            </w:r>
            <w:r w:rsidDel="00000000" w:rsidR="00000000" w:rsidRPr="00000000">
              <w:rPr>
                <w:rtl w:val="0"/>
              </w:rPr>
            </w:r>
          </w:p>
          <w:p w:rsidR="00000000" w:rsidDel="00000000" w:rsidP="00000000" w:rsidRDefault="00000000" w:rsidRPr="00000000" w14:paraId="00000053">
            <w:pPr>
              <w:numPr>
                <w:ilvl w:val="0"/>
                <w:numId w:val="2"/>
              </w:numPr>
              <w:spacing w:after="0" w:before="0" w:line="276" w:lineRule="auto"/>
              <w:ind w:left="720" w:hanging="360"/>
              <w:rPr>
                <w:sz w:val="26"/>
                <w:szCs w:val="26"/>
                <w:u w:val="none"/>
              </w:rPr>
            </w:pPr>
            <w:r w:rsidDel="00000000" w:rsidR="00000000" w:rsidRPr="00000000">
              <w:rPr>
                <w:b w:val="1"/>
                <w:bCs w:val="1"/>
                <w:sz w:val="26"/>
                <w:szCs w:val="26"/>
                <w:rtl w:val="0"/>
              </w:rPr>
              <w:t xml:space="preserve">Observación: </w:t>
            </w:r>
            <w:r w:rsidDel="00000000" w:rsidR="00000000" w:rsidRPr="00000000">
              <w:rPr>
                <w:sz w:val="26"/>
                <w:szCs w:val="26"/>
                <w:rtl w:val="0"/>
              </w:rPr>
              <w:t xml:space="preserve">Se evidenció un cumplimiento satisfactorio en el seguimiento de indicadores, implementación del Código Rojo y vigilancia de eventos maternos críticos. La actividad relacionada con la elaboración de planes de mejora de la metodología de Observación de la Práctica Clínica (OPC) no fue ejecutada, reflejando un 0 % de cumplimiento.</w:t>
            </w:r>
            <w:r w:rsidDel="00000000" w:rsidR="00000000" w:rsidRPr="00000000">
              <w:rPr>
                <w:rtl w:val="0"/>
              </w:rPr>
            </w:r>
          </w:p>
          <w:p w:rsidR="00000000" w:rsidDel="00000000" w:rsidP="00000000" w:rsidRDefault="00000000" w:rsidRPr="00000000" w14:paraId="00000054">
            <w:pPr>
              <w:pStyle w:val="Heading3"/>
              <w:keepNext w:val="0"/>
              <w:keepLines w:val="0"/>
              <w:numPr>
                <w:ilvl w:val="0"/>
                <w:numId w:val="12"/>
              </w:numPr>
              <w:spacing w:after="0" w:before="0" w:line="276" w:lineRule="auto"/>
              <w:ind w:left="720" w:hanging="360"/>
              <w:rPr>
                <w:sz w:val="26"/>
                <w:szCs w:val="26"/>
                <w:u w:val="none"/>
              </w:rPr>
            </w:pPr>
            <w:bookmarkStart w:colFirst="0" w:colLast="0" w:name="_heading=h.bl2i8hx61d15" w:id="5"/>
            <w:bookmarkEnd w:id="5"/>
            <w:r w:rsidDel="00000000" w:rsidR="00000000" w:rsidRPr="00000000">
              <w:rPr>
                <w:sz w:val="26"/>
                <w:szCs w:val="26"/>
                <w:rtl w:val="0"/>
              </w:rPr>
              <w:t xml:space="preserve">SAI (VIH)</w:t>
            </w:r>
            <w:r w:rsidDel="00000000" w:rsidR="00000000" w:rsidRPr="00000000">
              <w:rPr>
                <w:rtl w:val="0"/>
              </w:rPr>
            </w:r>
          </w:p>
          <w:p w:rsidR="00000000" w:rsidDel="00000000" w:rsidP="00000000" w:rsidRDefault="00000000" w:rsidRPr="00000000" w14:paraId="00000055">
            <w:pPr>
              <w:numPr>
                <w:ilvl w:val="0"/>
                <w:numId w:val="10"/>
              </w:numPr>
              <w:spacing w:after="0" w:before="0" w:line="276" w:lineRule="auto"/>
              <w:ind w:left="720" w:hanging="360"/>
              <w:rPr>
                <w:sz w:val="26"/>
                <w:szCs w:val="26"/>
                <w:u w:val="none"/>
              </w:rPr>
            </w:pPr>
            <w:r w:rsidDel="00000000" w:rsidR="00000000" w:rsidRPr="00000000">
              <w:rPr>
                <w:b w:val="1"/>
                <w:bCs w:val="1"/>
                <w:sz w:val="26"/>
                <w:szCs w:val="26"/>
                <w:rtl w:val="0"/>
              </w:rPr>
              <w:t xml:space="preserve">Total Actividades:</w:t>
            </w:r>
            <w:r w:rsidDel="00000000" w:rsidR="00000000" w:rsidRPr="00000000">
              <w:rPr>
                <w:sz w:val="26"/>
                <w:szCs w:val="26"/>
                <w:rtl w:val="0"/>
              </w:rPr>
              <w:t xml:space="preserve"> 4</w:t>
            </w:r>
            <w:r w:rsidDel="00000000" w:rsidR="00000000" w:rsidRPr="00000000">
              <w:rPr>
                <w:rtl w:val="0"/>
              </w:rPr>
            </w:r>
          </w:p>
          <w:p w:rsidR="00000000" w:rsidDel="00000000" w:rsidP="00000000" w:rsidRDefault="00000000" w:rsidRPr="00000000" w14:paraId="00000056">
            <w:pPr>
              <w:numPr>
                <w:ilvl w:val="0"/>
                <w:numId w:val="10"/>
              </w:numPr>
              <w:spacing w:after="0" w:before="0" w:line="276" w:lineRule="auto"/>
              <w:ind w:left="720" w:hanging="360"/>
              <w:rPr>
                <w:sz w:val="26"/>
                <w:szCs w:val="26"/>
                <w:u w:val="none"/>
              </w:rPr>
            </w:pPr>
            <w:r w:rsidDel="00000000" w:rsidR="00000000" w:rsidRPr="00000000">
              <w:rPr>
                <w:sz w:val="26"/>
                <w:szCs w:val="26"/>
                <w:rtl w:val="0"/>
              </w:rPr>
              <w:t xml:space="preserve"> </w:t>
            </w:r>
            <w:r w:rsidDel="00000000" w:rsidR="00000000" w:rsidRPr="00000000">
              <w:rPr>
                <w:b w:val="1"/>
                <w:bCs w:val="1"/>
                <w:sz w:val="26"/>
                <w:szCs w:val="26"/>
                <w:rtl w:val="0"/>
              </w:rPr>
              <w:t xml:space="preserve">Efectividad:</w:t>
            </w:r>
            <w:r w:rsidDel="00000000" w:rsidR="00000000" w:rsidRPr="00000000">
              <w:rPr>
                <w:sz w:val="26"/>
                <w:szCs w:val="26"/>
                <w:rtl w:val="0"/>
              </w:rPr>
              <w:t xml:space="preserve"> 98 %</w:t>
            </w:r>
            <w:r w:rsidDel="00000000" w:rsidR="00000000" w:rsidRPr="00000000">
              <w:rPr>
                <w:rtl w:val="0"/>
              </w:rPr>
            </w:r>
          </w:p>
          <w:p w:rsidR="00000000" w:rsidDel="00000000" w:rsidP="00000000" w:rsidRDefault="00000000" w:rsidRPr="00000000" w14:paraId="00000057">
            <w:pPr>
              <w:numPr>
                <w:ilvl w:val="0"/>
                <w:numId w:val="10"/>
              </w:numPr>
              <w:spacing w:after="0" w:before="0" w:line="276" w:lineRule="auto"/>
              <w:ind w:left="720" w:hanging="360"/>
              <w:rPr>
                <w:sz w:val="26"/>
                <w:szCs w:val="26"/>
                <w:u w:val="none"/>
              </w:rPr>
            </w:pPr>
            <w:r w:rsidDel="00000000" w:rsidR="00000000" w:rsidRPr="00000000">
              <w:rPr>
                <w:b w:val="1"/>
                <w:bCs w:val="1"/>
                <w:sz w:val="26"/>
                <w:szCs w:val="26"/>
                <w:rtl w:val="0"/>
              </w:rPr>
              <w:t xml:space="preserve">Reprogramaciones:</w:t>
            </w:r>
            <w:r w:rsidDel="00000000" w:rsidR="00000000" w:rsidRPr="00000000">
              <w:rPr>
                <w:sz w:val="26"/>
                <w:szCs w:val="26"/>
                <w:rtl w:val="0"/>
              </w:rPr>
              <w:t xml:space="preserve"> 0</w:t>
            </w:r>
            <w:r w:rsidDel="00000000" w:rsidR="00000000" w:rsidRPr="00000000">
              <w:rPr>
                <w:rtl w:val="0"/>
              </w:rPr>
            </w:r>
          </w:p>
          <w:p w:rsidR="00000000" w:rsidDel="00000000" w:rsidP="00000000" w:rsidRDefault="00000000" w:rsidRPr="00000000" w14:paraId="00000058">
            <w:pPr>
              <w:numPr>
                <w:ilvl w:val="0"/>
                <w:numId w:val="10"/>
              </w:numPr>
              <w:spacing w:after="0" w:before="0" w:line="276" w:lineRule="auto"/>
              <w:ind w:left="720" w:hanging="360"/>
              <w:rPr>
                <w:sz w:val="26"/>
                <w:szCs w:val="26"/>
                <w:u w:val="none"/>
              </w:rPr>
            </w:pPr>
            <w:r w:rsidDel="00000000" w:rsidR="00000000" w:rsidRPr="00000000">
              <w:rPr>
                <w:b w:val="1"/>
                <w:bCs w:val="1"/>
                <w:sz w:val="26"/>
                <w:szCs w:val="26"/>
                <w:rtl w:val="0"/>
              </w:rPr>
              <w:t xml:space="preserve">Observación: </w:t>
            </w:r>
            <w:r w:rsidDel="00000000" w:rsidR="00000000" w:rsidRPr="00000000">
              <w:rPr>
                <w:sz w:val="26"/>
                <w:szCs w:val="26"/>
                <w:rtl w:val="0"/>
              </w:rPr>
              <w:t xml:space="preserve">El área cumplió con el seguimiento de la cascada 95-95-95, la implementación de la Terapia Preventiva de Tuberculosis y el registro oportuno de la consejería. Se identificó como oportunidad de mejora la carga completa de los anexos en el fortalecimiento del SIRNAI.</w:t>
            </w:r>
            <w:r w:rsidDel="00000000" w:rsidR="00000000" w:rsidRPr="00000000">
              <w:rPr>
                <w:rtl w:val="0"/>
              </w:rPr>
            </w:r>
          </w:p>
          <w:p w:rsidR="00000000" w:rsidDel="00000000" w:rsidP="00000000" w:rsidRDefault="00000000" w:rsidRPr="00000000" w14:paraId="00000059">
            <w:pPr>
              <w:pStyle w:val="Heading3"/>
              <w:keepNext w:val="0"/>
              <w:keepLines w:val="0"/>
              <w:numPr>
                <w:ilvl w:val="0"/>
                <w:numId w:val="12"/>
              </w:numPr>
              <w:spacing w:after="0" w:before="0" w:line="276" w:lineRule="auto"/>
              <w:ind w:left="720" w:hanging="360"/>
              <w:rPr>
                <w:sz w:val="26"/>
                <w:szCs w:val="26"/>
                <w:u w:val="none"/>
              </w:rPr>
            </w:pPr>
            <w:bookmarkStart w:colFirst="0" w:colLast="0" w:name="_heading=h.jjt73sajlyrl" w:id="6"/>
            <w:bookmarkEnd w:id="6"/>
            <w:r w:rsidDel="00000000" w:rsidR="00000000" w:rsidRPr="00000000">
              <w:rPr>
                <w:sz w:val="26"/>
                <w:szCs w:val="26"/>
                <w:rtl w:val="0"/>
              </w:rPr>
              <w:t xml:space="preserve">Auditoría Médica</w:t>
            </w:r>
            <w:r w:rsidDel="00000000" w:rsidR="00000000" w:rsidRPr="00000000">
              <w:rPr>
                <w:rtl w:val="0"/>
              </w:rPr>
            </w:r>
          </w:p>
          <w:p w:rsidR="00000000" w:rsidDel="00000000" w:rsidP="00000000" w:rsidRDefault="00000000" w:rsidRPr="00000000" w14:paraId="0000005A">
            <w:pPr>
              <w:numPr>
                <w:ilvl w:val="0"/>
                <w:numId w:val="8"/>
              </w:numPr>
              <w:spacing w:after="0" w:before="0" w:line="276" w:lineRule="auto"/>
              <w:ind w:left="720" w:hanging="360"/>
              <w:rPr>
                <w:sz w:val="26"/>
                <w:szCs w:val="26"/>
                <w:u w:val="none"/>
              </w:rPr>
            </w:pPr>
            <w:r w:rsidDel="00000000" w:rsidR="00000000" w:rsidRPr="00000000">
              <w:rPr>
                <w:b w:val="1"/>
                <w:bCs w:val="1"/>
                <w:sz w:val="26"/>
                <w:szCs w:val="26"/>
                <w:rtl w:val="0"/>
              </w:rPr>
              <w:t xml:space="preserve">Total Actividades:</w:t>
            </w:r>
            <w:r w:rsidDel="00000000" w:rsidR="00000000" w:rsidRPr="00000000">
              <w:rPr>
                <w:sz w:val="26"/>
                <w:szCs w:val="26"/>
                <w:rtl w:val="0"/>
              </w:rPr>
              <w:t xml:space="preserve"> 3</w:t>
            </w:r>
            <w:r w:rsidDel="00000000" w:rsidR="00000000" w:rsidRPr="00000000">
              <w:rPr>
                <w:rtl w:val="0"/>
              </w:rPr>
            </w:r>
          </w:p>
          <w:p w:rsidR="00000000" w:rsidDel="00000000" w:rsidP="00000000" w:rsidRDefault="00000000" w:rsidRPr="00000000" w14:paraId="0000005B">
            <w:pPr>
              <w:numPr>
                <w:ilvl w:val="0"/>
                <w:numId w:val="8"/>
              </w:numPr>
              <w:spacing w:after="0" w:before="0" w:line="276" w:lineRule="auto"/>
              <w:ind w:left="720" w:hanging="360"/>
              <w:rPr>
                <w:sz w:val="26"/>
                <w:szCs w:val="26"/>
                <w:u w:val="none"/>
              </w:rPr>
            </w:pPr>
            <w:r w:rsidDel="00000000" w:rsidR="00000000" w:rsidRPr="00000000">
              <w:rPr>
                <w:b w:val="1"/>
                <w:bCs w:val="1"/>
                <w:sz w:val="26"/>
                <w:szCs w:val="26"/>
                <w:rtl w:val="0"/>
              </w:rPr>
              <w:t xml:space="preserve">Efectividad:</w:t>
            </w:r>
            <w:r w:rsidDel="00000000" w:rsidR="00000000" w:rsidRPr="00000000">
              <w:rPr>
                <w:sz w:val="26"/>
                <w:szCs w:val="26"/>
                <w:rtl w:val="0"/>
              </w:rPr>
              <w:t xml:space="preserve"> 100 %</w:t>
            </w:r>
            <w:r w:rsidDel="00000000" w:rsidR="00000000" w:rsidRPr="00000000">
              <w:rPr>
                <w:rtl w:val="0"/>
              </w:rPr>
            </w:r>
          </w:p>
          <w:p w:rsidR="00000000" w:rsidDel="00000000" w:rsidP="00000000" w:rsidRDefault="00000000" w:rsidRPr="00000000" w14:paraId="0000005C">
            <w:pPr>
              <w:numPr>
                <w:ilvl w:val="0"/>
                <w:numId w:val="8"/>
              </w:numPr>
              <w:spacing w:after="0" w:before="0" w:line="276" w:lineRule="auto"/>
              <w:ind w:left="720" w:hanging="360"/>
              <w:rPr>
                <w:sz w:val="26"/>
                <w:szCs w:val="26"/>
                <w:u w:val="none"/>
              </w:rPr>
            </w:pPr>
            <w:r w:rsidDel="00000000" w:rsidR="00000000" w:rsidRPr="00000000">
              <w:rPr>
                <w:b w:val="1"/>
                <w:bCs w:val="1"/>
                <w:sz w:val="26"/>
                <w:szCs w:val="26"/>
                <w:rtl w:val="0"/>
              </w:rPr>
              <w:t xml:space="preserve">Reprogramaciones:</w:t>
            </w:r>
            <w:r w:rsidDel="00000000" w:rsidR="00000000" w:rsidRPr="00000000">
              <w:rPr>
                <w:sz w:val="26"/>
                <w:szCs w:val="26"/>
                <w:rtl w:val="0"/>
              </w:rPr>
              <w:t xml:space="preserve"> 0</w:t>
            </w:r>
            <w:r w:rsidDel="00000000" w:rsidR="00000000" w:rsidRPr="00000000">
              <w:rPr>
                <w:rtl w:val="0"/>
              </w:rPr>
            </w:r>
          </w:p>
          <w:p w:rsidR="00000000" w:rsidDel="00000000" w:rsidP="00000000" w:rsidRDefault="00000000" w:rsidRPr="00000000" w14:paraId="0000005D">
            <w:pPr>
              <w:numPr>
                <w:ilvl w:val="0"/>
                <w:numId w:val="8"/>
              </w:numPr>
              <w:spacing w:after="0" w:before="0" w:line="276" w:lineRule="auto"/>
              <w:ind w:left="720" w:hanging="360"/>
              <w:rPr>
                <w:sz w:val="26"/>
                <w:szCs w:val="26"/>
                <w:u w:val="none"/>
              </w:rPr>
            </w:pPr>
            <w:r w:rsidDel="00000000" w:rsidR="00000000" w:rsidRPr="00000000">
              <w:rPr>
                <w:b w:val="1"/>
                <w:bCs w:val="1"/>
                <w:sz w:val="26"/>
                <w:szCs w:val="26"/>
                <w:rtl w:val="0"/>
              </w:rPr>
              <w:t xml:space="preserve">Observación: </w:t>
            </w:r>
            <w:r w:rsidDel="00000000" w:rsidR="00000000" w:rsidRPr="00000000">
              <w:rPr>
                <w:sz w:val="26"/>
                <w:szCs w:val="26"/>
                <w:rtl w:val="0"/>
              </w:rPr>
              <w:t xml:space="preserve">Se realizaron los análisis y la elaboración e implementación de planes de mejora para la disminución de objeciones médicas y administrativas, con evidencias completas y oportunas.</w:t>
            </w:r>
            <w:r w:rsidDel="00000000" w:rsidR="00000000" w:rsidRPr="00000000">
              <w:rPr>
                <w:rtl w:val="0"/>
              </w:rPr>
            </w:r>
          </w:p>
          <w:p w:rsidR="00000000" w:rsidDel="00000000" w:rsidP="00000000" w:rsidRDefault="00000000" w:rsidRPr="00000000" w14:paraId="0000005E">
            <w:pPr>
              <w:pStyle w:val="Heading3"/>
              <w:keepNext w:val="0"/>
              <w:keepLines w:val="0"/>
              <w:numPr>
                <w:ilvl w:val="0"/>
                <w:numId w:val="12"/>
              </w:numPr>
              <w:spacing w:after="0" w:before="0" w:line="276" w:lineRule="auto"/>
              <w:ind w:left="720" w:hanging="360"/>
              <w:rPr>
                <w:sz w:val="26"/>
                <w:szCs w:val="26"/>
                <w:u w:val="none"/>
              </w:rPr>
            </w:pPr>
            <w:bookmarkStart w:colFirst="0" w:colLast="0" w:name="_heading=h.oxhzw6ehzqj9" w:id="7"/>
            <w:bookmarkEnd w:id="7"/>
            <w:r w:rsidDel="00000000" w:rsidR="00000000" w:rsidRPr="00000000">
              <w:rPr>
                <w:sz w:val="26"/>
                <w:szCs w:val="26"/>
                <w:rtl w:val="0"/>
              </w:rPr>
              <w:t xml:space="preserve">Facturación</w:t>
            </w:r>
            <w:r w:rsidDel="00000000" w:rsidR="00000000" w:rsidRPr="00000000">
              <w:rPr>
                <w:rtl w:val="0"/>
              </w:rPr>
            </w:r>
          </w:p>
          <w:p w:rsidR="00000000" w:rsidDel="00000000" w:rsidP="00000000" w:rsidRDefault="00000000" w:rsidRPr="00000000" w14:paraId="0000005F">
            <w:pPr>
              <w:numPr>
                <w:ilvl w:val="0"/>
                <w:numId w:val="7"/>
              </w:numPr>
              <w:spacing w:after="0" w:before="0" w:line="276" w:lineRule="auto"/>
              <w:ind w:left="720" w:hanging="360"/>
              <w:rPr>
                <w:sz w:val="26"/>
                <w:szCs w:val="26"/>
                <w:u w:val="none"/>
              </w:rPr>
            </w:pPr>
            <w:r w:rsidDel="00000000" w:rsidR="00000000" w:rsidRPr="00000000">
              <w:rPr>
                <w:b w:val="1"/>
                <w:bCs w:val="1"/>
                <w:sz w:val="26"/>
                <w:szCs w:val="26"/>
                <w:rtl w:val="0"/>
              </w:rPr>
              <w:t xml:space="preserve">Total Actividades:</w:t>
            </w:r>
            <w:r w:rsidDel="00000000" w:rsidR="00000000" w:rsidRPr="00000000">
              <w:rPr>
                <w:sz w:val="26"/>
                <w:szCs w:val="26"/>
                <w:rtl w:val="0"/>
              </w:rPr>
              <w:t xml:space="preserve"> 1</w:t>
            </w:r>
            <w:r w:rsidDel="00000000" w:rsidR="00000000" w:rsidRPr="00000000">
              <w:rPr>
                <w:rtl w:val="0"/>
              </w:rPr>
            </w:r>
          </w:p>
          <w:p w:rsidR="00000000" w:rsidDel="00000000" w:rsidP="00000000" w:rsidRDefault="00000000" w:rsidRPr="00000000" w14:paraId="00000060">
            <w:pPr>
              <w:numPr>
                <w:ilvl w:val="0"/>
                <w:numId w:val="7"/>
              </w:numPr>
              <w:spacing w:after="0" w:before="0" w:line="276" w:lineRule="auto"/>
              <w:ind w:left="720" w:hanging="360"/>
              <w:rPr>
                <w:sz w:val="26"/>
                <w:szCs w:val="26"/>
                <w:u w:val="none"/>
              </w:rPr>
            </w:pPr>
            <w:r w:rsidDel="00000000" w:rsidR="00000000" w:rsidRPr="00000000">
              <w:rPr>
                <w:b w:val="1"/>
                <w:bCs w:val="1"/>
                <w:sz w:val="26"/>
                <w:szCs w:val="26"/>
                <w:rtl w:val="0"/>
              </w:rPr>
              <w:t xml:space="preserve">Efectividad:</w:t>
            </w:r>
            <w:r w:rsidDel="00000000" w:rsidR="00000000" w:rsidRPr="00000000">
              <w:rPr>
                <w:sz w:val="26"/>
                <w:szCs w:val="26"/>
                <w:rtl w:val="0"/>
              </w:rPr>
              <w:t xml:space="preserve"> 100 %</w:t>
            </w:r>
            <w:r w:rsidDel="00000000" w:rsidR="00000000" w:rsidRPr="00000000">
              <w:rPr>
                <w:rtl w:val="0"/>
              </w:rPr>
            </w:r>
          </w:p>
          <w:p w:rsidR="00000000" w:rsidDel="00000000" w:rsidP="00000000" w:rsidRDefault="00000000" w:rsidRPr="00000000" w14:paraId="00000061">
            <w:pPr>
              <w:numPr>
                <w:ilvl w:val="0"/>
                <w:numId w:val="7"/>
              </w:numPr>
              <w:spacing w:after="0" w:before="0" w:line="276" w:lineRule="auto"/>
              <w:ind w:left="720" w:hanging="360"/>
              <w:rPr>
                <w:sz w:val="26"/>
                <w:szCs w:val="26"/>
                <w:u w:val="none"/>
              </w:rPr>
            </w:pPr>
            <w:r w:rsidDel="00000000" w:rsidR="00000000" w:rsidRPr="00000000">
              <w:rPr>
                <w:b w:val="1"/>
                <w:bCs w:val="1"/>
                <w:sz w:val="26"/>
                <w:szCs w:val="26"/>
                <w:rtl w:val="0"/>
              </w:rPr>
              <w:t xml:space="preserve">Reprogramaciones:</w:t>
            </w:r>
            <w:r w:rsidDel="00000000" w:rsidR="00000000" w:rsidRPr="00000000">
              <w:rPr>
                <w:sz w:val="26"/>
                <w:szCs w:val="26"/>
                <w:rtl w:val="0"/>
              </w:rPr>
              <w:t xml:space="preserve"> 0</w:t>
            </w:r>
            <w:r w:rsidDel="00000000" w:rsidR="00000000" w:rsidRPr="00000000">
              <w:rPr>
                <w:rtl w:val="0"/>
              </w:rPr>
            </w:r>
          </w:p>
          <w:p w:rsidR="00000000" w:rsidDel="00000000" w:rsidP="00000000" w:rsidRDefault="00000000" w:rsidRPr="00000000" w14:paraId="00000062">
            <w:pPr>
              <w:numPr>
                <w:ilvl w:val="0"/>
                <w:numId w:val="7"/>
              </w:numPr>
              <w:spacing w:after="0" w:before="0" w:line="276" w:lineRule="auto"/>
              <w:ind w:left="720" w:hanging="360"/>
              <w:rPr>
                <w:sz w:val="26"/>
                <w:szCs w:val="26"/>
                <w:u w:val="none"/>
              </w:rPr>
            </w:pPr>
            <w:r w:rsidDel="00000000" w:rsidR="00000000" w:rsidRPr="00000000">
              <w:rPr>
                <w:b w:val="1"/>
                <w:bCs w:val="1"/>
                <w:sz w:val="26"/>
                <w:szCs w:val="26"/>
                <w:rtl w:val="0"/>
              </w:rPr>
              <w:t xml:space="preserve">Observación: </w:t>
            </w:r>
            <w:r w:rsidDel="00000000" w:rsidR="00000000" w:rsidRPr="00000000">
              <w:rPr>
                <w:sz w:val="26"/>
                <w:szCs w:val="26"/>
                <w:rtl w:val="0"/>
              </w:rPr>
              <w:t xml:space="preserve">Se implementó el proceso de prefactura en los centros priorizados, cumpliendo con los criterios establecidos.</w:t>
            </w:r>
            <w:r w:rsidDel="00000000" w:rsidR="00000000" w:rsidRPr="00000000">
              <w:rPr>
                <w:rtl w:val="0"/>
              </w:rPr>
            </w:r>
          </w:p>
          <w:p w:rsidR="00000000" w:rsidDel="00000000" w:rsidP="00000000" w:rsidRDefault="00000000" w:rsidRPr="00000000" w14:paraId="00000063">
            <w:pPr>
              <w:pStyle w:val="Heading3"/>
              <w:keepNext w:val="0"/>
              <w:keepLines w:val="0"/>
              <w:numPr>
                <w:ilvl w:val="0"/>
                <w:numId w:val="12"/>
              </w:numPr>
              <w:spacing w:after="0" w:before="0" w:line="276" w:lineRule="auto"/>
              <w:ind w:left="720" w:hanging="360"/>
              <w:rPr>
                <w:sz w:val="26"/>
                <w:szCs w:val="26"/>
                <w:u w:val="none"/>
              </w:rPr>
            </w:pPr>
            <w:bookmarkStart w:colFirst="0" w:colLast="0" w:name="_heading=h.wun6v476fs97" w:id="8"/>
            <w:bookmarkEnd w:id="8"/>
            <w:r w:rsidDel="00000000" w:rsidR="00000000" w:rsidRPr="00000000">
              <w:rPr>
                <w:sz w:val="26"/>
                <w:szCs w:val="26"/>
                <w:rtl w:val="0"/>
              </w:rPr>
              <w:t xml:space="preserve">Redes / Comunicaciones</w:t>
            </w:r>
            <w:r w:rsidDel="00000000" w:rsidR="00000000" w:rsidRPr="00000000">
              <w:rPr>
                <w:rtl w:val="0"/>
              </w:rPr>
            </w:r>
          </w:p>
          <w:p w:rsidR="00000000" w:rsidDel="00000000" w:rsidP="00000000" w:rsidRDefault="00000000" w:rsidRPr="00000000" w14:paraId="00000064">
            <w:pPr>
              <w:numPr>
                <w:ilvl w:val="0"/>
                <w:numId w:val="15"/>
              </w:numPr>
              <w:spacing w:after="0" w:before="0" w:line="276" w:lineRule="auto"/>
              <w:ind w:left="720" w:hanging="360"/>
              <w:rPr>
                <w:sz w:val="26"/>
                <w:szCs w:val="26"/>
                <w:u w:val="none"/>
              </w:rPr>
            </w:pPr>
            <w:r w:rsidDel="00000000" w:rsidR="00000000" w:rsidRPr="00000000">
              <w:rPr>
                <w:b w:val="1"/>
                <w:bCs w:val="1"/>
                <w:sz w:val="26"/>
                <w:szCs w:val="26"/>
                <w:rtl w:val="0"/>
              </w:rPr>
              <w:t xml:space="preserve">Total Actividades:</w:t>
            </w:r>
            <w:r w:rsidDel="00000000" w:rsidR="00000000" w:rsidRPr="00000000">
              <w:rPr>
                <w:sz w:val="26"/>
                <w:szCs w:val="26"/>
                <w:rtl w:val="0"/>
              </w:rPr>
              <w:t xml:space="preserve"> 4</w:t>
            </w:r>
            <w:r w:rsidDel="00000000" w:rsidR="00000000" w:rsidRPr="00000000">
              <w:rPr>
                <w:rtl w:val="0"/>
              </w:rPr>
            </w:r>
          </w:p>
          <w:p w:rsidR="00000000" w:rsidDel="00000000" w:rsidP="00000000" w:rsidRDefault="00000000" w:rsidRPr="00000000" w14:paraId="00000065">
            <w:pPr>
              <w:numPr>
                <w:ilvl w:val="0"/>
                <w:numId w:val="15"/>
              </w:numPr>
              <w:spacing w:after="0" w:before="0" w:line="276" w:lineRule="auto"/>
              <w:ind w:left="720" w:hanging="360"/>
              <w:rPr>
                <w:sz w:val="26"/>
                <w:szCs w:val="26"/>
                <w:u w:val="none"/>
              </w:rPr>
            </w:pPr>
            <w:r w:rsidDel="00000000" w:rsidR="00000000" w:rsidRPr="00000000">
              <w:rPr>
                <w:b w:val="1"/>
                <w:bCs w:val="1"/>
                <w:sz w:val="26"/>
                <w:szCs w:val="26"/>
                <w:rtl w:val="0"/>
              </w:rPr>
              <w:t xml:space="preserve">Efectividad:</w:t>
            </w:r>
            <w:r w:rsidDel="00000000" w:rsidR="00000000" w:rsidRPr="00000000">
              <w:rPr>
                <w:sz w:val="26"/>
                <w:szCs w:val="26"/>
                <w:rtl w:val="0"/>
              </w:rPr>
              <w:t xml:space="preserve"> 0 %</w:t>
            </w:r>
            <w:r w:rsidDel="00000000" w:rsidR="00000000" w:rsidRPr="00000000">
              <w:rPr>
                <w:rtl w:val="0"/>
              </w:rPr>
            </w:r>
          </w:p>
          <w:p w:rsidR="00000000" w:rsidDel="00000000" w:rsidP="00000000" w:rsidRDefault="00000000" w:rsidRPr="00000000" w14:paraId="00000066">
            <w:pPr>
              <w:numPr>
                <w:ilvl w:val="0"/>
                <w:numId w:val="15"/>
              </w:numPr>
              <w:spacing w:after="0" w:before="0" w:line="276" w:lineRule="auto"/>
              <w:ind w:left="720" w:hanging="360"/>
              <w:rPr>
                <w:sz w:val="26"/>
                <w:szCs w:val="26"/>
                <w:u w:val="none"/>
              </w:rPr>
            </w:pPr>
            <w:r w:rsidDel="00000000" w:rsidR="00000000" w:rsidRPr="00000000">
              <w:rPr>
                <w:b w:val="1"/>
                <w:bCs w:val="1"/>
                <w:sz w:val="26"/>
                <w:szCs w:val="26"/>
                <w:rtl w:val="0"/>
              </w:rPr>
              <w:t xml:space="preserve">Reprogramaciones:</w:t>
            </w:r>
            <w:r w:rsidDel="00000000" w:rsidR="00000000" w:rsidRPr="00000000">
              <w:rPr>
                <w:sz w:val="26"/>
                <w:szCs w:val="26"/>
                <w:rtl w:val="0"/>
              </w:rPr>
              <w:t xml:space="preserve"> 4</w:t>
            </w:r>
            <w:r w:rsidDel="00000000" w:rsidR="00000000" w:rsidRPr="00000000">
              <w:rPr>
                <w:rtl w:val="0"/>
              </w:rPr>
            </w:r>
          </w:p>
          <w:p w:rsidR="00000000" w:rsidDel="00000000" w:rsidP="00000000" w:rsidRDefault="00000000" w:rsidRPr="00000000" w14:paraId="00000067">
            <w:pPr>
              <w:numPr>
                <w:ilvl w:val="0"/>
                <w:numId w:val="15"/>
              </w:numPr>
              <w:spacing w:after="0" w:before="0" w:line="276" w:lineRule="auto"/>
              <w:ind w:left="720" w:hanging="360"/>
              <w:rPr>
                <w:sz w:val="26"/>
                <w:szCs w:val="26"/>
                <w:u w:val="none"/>
              </w:rPr>
            </w:pPr>
            <w:r w:rsidDel="00000000" w:rsidR="00000000" w:rsidRPr="00000000">
              <w:rPr>
                <w:b w:val="1"/>
                <w:bCs w:val="1"/>
                <w:sz w:val="26"/>
                <w:szCs w:val="26"/>
                <w:rtl w:val="0"/>
              </w:rPr>
              <w:t xml:space="preserve">Observación: </w:t>
            </w:r>
            <w:r w:rsidDel="00000000" w:rsidR="00000000" w:rsidRPr="00000000">
              <w:rPr>
                <w:sz w:val="26"/>
                <w:szCs w:val="26"/>
                <w:rtl w:val="0"/>
              </w:rPr>
              <w:t xml:space="preserve">Las actividades fueron reprogramadas debido a la falta de personal del área de comunicación, lo que limitó el desarrollo de campañas, talleres y jornadas ambientales.</w:t>
            </w:r>
            <w:r w:rsidDel="00000000" w:rsidR="00000000" w:rsidRPr="00000000">
              <w:rPr>
                <w:rtl w:val="0"/>
              </w:rPr>
            </w:r>
          </w:p>
          <w:p w:rsidR="00000000" w:rsidDel="00000000" w:rsidP="00000000" w:rsidRDefault="00000000" w:rsidRPr="00000000" w14:paraId="00000068">
            <w:pPr>
              <w:pStyle w:val="Heading3"/>
              <w:keepNext w:val="0"/>
              <w:keepLines w:val="0"/>
              <w:numPr>
                <w:ilvl w:val="0"/>
                <w:numId w:val="12"/>
              </w:numPr>
              <w:spacing w:after="0" w:before="0" w:line="276" w:lineRule="auto"/>
              <w:ind w:left="720" w:hanging="360"/>
              <w:rPr>
                <w:sz w:val="26"/>
                <w:szCs w:val="26"/>
                <w:u w:val="none"/>
              </w:rPr>
            </w:pPr>
            <w:bookmarkStart w:colFirst="0" w:colLast="0" w:name="_heading=h.u1n72mucbspw" w:id="9"/>
            <w:bookmarkEnd w:id="9"/>
            <w:r w:rsidDel="00000000" w:rsidR="00000000" w:rsidRPr="00000000">
              <w:rPr>
                <w:sz w:val="26"/>
                <w:szCs w:val="26"/>
                <w:rtl w:val="0"/>
              </w:rPr>
              <w:t xml:space="preserve">Pediatría / Neonatología</w:t>
            </w:r>
            <w:r w:rsidDel="00000000" w:rsidR="00000000" w:rsidRPr="00000000">
              <w:rPr>
                <w:rtl w:val="0"/>
              </w:rPr>
            </w:r>
          </w:p>
          <w:p w:rsidR="00000000" w:rsidDel="00000000" w:rsidP="00000000" w:rsidRDefault="00000000" w:rsidRPr="00000000" w14:paraId="00000069">
            <w:pPr>
              <w:numPr>
                <w:ilvl w:val="0"/>
                <w:numId w:val="5"/>
              </w:numPr>
              <w:spacing w:after="0" w:before="0" w:line="276" w:lineRule="auto"/>
              <w:ind w:left="720" w:hanging="360"/>
              <w:rPr>
                <w:sz w:val="26"/>
                <w:szCs w:val="26"/>
                <w:u w:val="none"/>
              </w:rPr>
            </w:pPr>
            <w:r w:rsidDel="00000000" w:rsidR="00000000" w:rsidRPr="00000000">
              <w:rPr>
                <w:b w:val="1"/>
                <w:bCs w:val="1"/>
                <w:sz w:val="26"/>
                <w:szCs w:val="26"/>
                <w:rtl w:val="0"/>
              </w:rPr>
              <w:t xml:space="preserve">Total Actividades:</w:t>
            </w:r>
            <w:r w:rsidDel="00000000" w:rsidR="00000000" w:rsidRPr="00000000">
              <w:rPr>
                <w:sz w:val="26"/>
                <w:szCs w:val="26"/>
                <w:rtl w:val="0"/>
              </w:rPr>
              <w:t xml:space="preserve"> 10</w:t>
            </w:r>
            <w:r w:rsidDel="00000000" w:rsidR="00000000" w:rsidRPr="00000000">
              <w:rPr>
                <w:rtl w:val="0"/>
              </w:rPr>
            </w:r>
          </w:p>
          <w:p w:rsidR="00000000" w:rsidDel="00000000" w:rsidP="00000000" w:rsidRDefault="00000000" w:rsidRPr="00000000" w14:paraId="0000006A">
            <w:pPr>
              <w:numPr>
                <w:ilvl w:val="0"/>
                <w:numId w:val="5"/>
              </w:numPr>
              <w:spacing w:after="0" w:before="0" w:line="276" w:lineRule="auto"/>
              <w:ind w:left="720" w:hanging="360"/>
              <w:rPr>
                <w:sz w:val="26"/>
                <w:szCs w:val="26"/>
                <w:u w:val="none"/>
              </w:rPr>
            </w:pPr>
            <w:r w:rsidDel="00000000" w:rsidR="00000000" w:rsidRPr="00000000">
              <w:rPr>
                <w:b w:val="1"/>
                <w:bCs w:val="1"/>
                <w:sz w:val="26"/>
                <w:szCs w:val="26"/>
                <w:rtl w:val="0"/>
              </w:rPr>
              <w:t xml:space="preserve">Efectividad:</w:t>
            </w:r>
            <w:r w:rsidDel="00000000" w:rsidR="00000000" w:rsidRPr="00000000">
              <w:rPr>
                <w:sz w:val="26"/>
                <w:szCs w:val="26"/>
                <w:rtl w:val="0"/>
              </w:rPr>
              <w:t xml:space="preserve"> 92 %</w:t>
            </w:r>
            <w:r w:rsidDel="00000000" w:rsidR="00000000" w:rsidRPr="00000000">
              <w:rPr>
                <w:rtl w:val="0"/>
              </w:rPr>
            </w:r>
          </w:p>
          <w:p w:rsidR="00000000" w:rsidDel="00000000" w:rsidP="00000000" w:rsidRDefault="00000000" w:rsidRPr="00000000" w14:paraId="0000006B">
            <w:pPr>
              <w:numPr>
                <w:ilvl w:val="0"/>
                <w:numId w:val="5"/>
              </w:numPr>
              <w:spacing w:after="0" w:before="0" w:line="276" w:lineRule="auto"/>
              <w:ind w:left="720" w:hanging="360"/>
              <w:rPr>
                <w:sz w:val="26"/>
                <w:szCs w:val="26"/>
                <w:u w:val="none"/>
              </w:rPr>
            </w:pPr>
            <w:r w:rsidDel="00000000" w:rsidR="00000000" w:rsidRPr="00000000">
              <w:rPr>
                <w:b w:val="1"/>
                <w:bCs w:val="1"/>
                <w:sz w:val="26"/>
                <w:szCs w:val="26"/>
                <w:rtl w:val="0"/>
              </w:rPr>
              <w:t xml:space="preserve">Reprogramaciones:</w:t>
            </w:r>
            <w:r w:rsidDel="00000000" w:rsidR="00000000" w:rsidRPr="00000000">
              <w:rPr>
                <w:sz w:val="26"/>
                <w:szCs w:val="26"/>
                <w:rtl w:val="0"/>
              </w:rPr>
              <w:t xml:space="preserve"> 2</w:t>
            </w:r>
            <w:r w:rsidDel="00000000" w:rsidR="00000000" w:rsidRPr="00000000">
              <w:rPr>
                <w:rtl w:val="0"/>
              </w:rPr>
            </w:r>
          </w:p>
          <w:p w:rsidR="00000000" w:rsidDel="00000000" w:rsidP="00000000" w:rsidRDefault="00000000" w:rsidRPr="00000000" w14:paraId="0000006C">
            <w:pPr>
              <w:numPr>
                <w:ilvl w:val="0"/>
                <w:numId w:val="5"/>
              </w:numPr>
              <w:spacing w:after="0" w:before="0" w:line="276" w:lineRule="auto"/>
              <w:ind w:left="720" w:hanging="360"/>
              <w:rPr>
                <w:sz w:val="26"/>
                <w:szCs w:val="26"/>
                <w:u w:val="none"/>
              </w:rPr>
            </w:pPr>
            <w:r w:rsidDel="00000000" w:rsidR="00000000" w:rsidRPr="00000000">
              <w:rPr>
                <w:b w:val="1"/>
                <w:bCs w:val="1"/>
                <w:sz w:val="26"/>
                <w:szCs w:val="26"/>
                <w:rtl w:val="0"/>
              </w:rPr>
              <w:t xml:space="preserve">Observación:</w:t>
            </w:r>
            <w:r w:rsidDel="00000000" w:rsidR="00000000" w:rsidRPr="00000000">
              <w:rPr>
                <w:rtl w:val="0"/>
              </w:rPr>
            </w:r>
          </w:p>
          <w:p w:rsidR="00000000" w:rsidDel="00000000" w:rsidP="00000000" w:rsidRDefault="00000000" w:rsidRPr="00000000" w14:paraId="0000006D">
            <w:pPr>
              <w:numPr>
                <w:ilvl w:val="0"/>
                <w:numId w:val="5"/>
              </w:numPr>
              <w:spacing w:after="0" w:before="0" w:line="276" w:lineRule="auto"/>
              <w:ind w:left="720" w:hanging="360"/>
              <w:rPr>
                <w:sz w:val="26"/>
                <w:szCs w:val="26"/>
                <w:u w:val="none"/>
              </w:rPr>
            </w:pPr>
            <w:r w:rsidDel="00000000" w:rsidR="00000000" w:rsidRPr="00000000">
              <w:rPr>
                <w:sz w:val="26"/>
                <w:szCs w:val="26"/>
                <w:rtl w:val="0"/>
              </w:rPr>
              <w:t xml:space="preserve">Se ejecutaron satisfactoriamente las actividades relacionadas con vacunación, atención a adolescentes, cuidados críticos y seguimiento a programas priorizados. Algunas actividades fueron reprogramadas por ausencia de casos reportados o por no contar con unidades específicas.</w:t>
            </w:r>
            <w:r w:rsidDel="00000000" w:rsidR="00000000" w:rsidRPr="00000000">
              <w:rPr>
                <w:rtl w:val="0"/>
              </w:rPr>
            </w:r>
          </w:p>
          <w:p w:rsidR="00000000" w:rsidDel="00000000" w:rsidP="00000000" w:rsidRDefault="00000000" w:rsidRPr="00000000" w14:paraId="0000006E">
            <w:pPr>
              <w:pStyle w:val="Heading3"/>
              <w:keepNext w:val="0"/>
              <w:keepLines w:val="0"/>
              <w:numPr>
                <w:ilvl w:val="0"/>
                <w:numId w:val="12"/>
              </w:numPr>
              <w:spacing w:after="0" w:before="0" w:line="276" w:lineRule="auto"/>
              <w:ind w:left="720" w:hanging="360"/>
              <w:rPr>
                <w:sz w:val="26"/>
                <w:szCs w:val="26"/>
                <w:u w:val="none"/>
              </w:rPr>
            </w:pPr>
            <w:bookmarkStart w:colFirst="0" w:colLast="0" w:name="_heading=h.eawlws9v2ay6" w:id="10"/>
            <w:bookmarkEnd w:id="10"/>
            <w:r w:rsidDel="00000000" w:rsidR="00000000" w:rsidRPr="00000000">
              <w:rPr>
                <w:sz w:val="26"/>
                <w:szCs w:val="26"/>
                <w:rtl w:val="0"/>
              </w:rPr>
              <w:t xml:space="preserve">Recursos Humanos</w:t>
            </w:r>
            <w:r w:rsidDel="00000000" w:rsidR="00000000" w:rsidRPr="00000000">
              <w:rPr>
                <w:rtl w:val="0"/>
              </w:rPr>
            </w:r>
          </w:p>
          <w:p w:rsidR="00000000" w:rsidDel="00000000" w:rsidP="00000000" w:rsidRDefault="00000000" w:rsidRPr="00000000" w14:paraId="0000006F">
            <w:pPr>
              <w:numPr>
                <w:ilvl w:val="0"/>
                <w:numId w:val="4"/>
              </w:numPr>
              <w:spacing w:after="0" w:before="0" w:line="276" w:lineRule="auto"/>
              <w:ind w:left="720" w:hanging="360"/>
              <w:rPr>
                <w:sz w:val="26"/>
                <w:szCs w:val="26"/>
                <w:u w:val="none"/>
              </w:rPr>
            </w:pPr>
            <w:r w:rsidDel="00000000" w:rsidR="00000000" w:rsidRPr="00000000">
              <w:rPr>
                <w:b w:val="1"/>
                <w:bCs w:val="1"/>
                <w:sz w:val="26"/>
                <w:szCs w:val="26"/>
                <w:rtl w:val="0"/>
              </w:rPr>
              <w:t xml:space="preserve">Total Actividades:</w:t>
            </w:r>
            <w:r w:rsidDel="00000000" w:rsidR="00000000" w:rsidRPr="00000000">
              <w:rPr>
                <w:sz w:val="26"/>
                <w:szCs w:val="26"/>
                <w:rtl w:val="0"/>
              </w:rPr>
              <w:t xml:space="preserve"> 9</w:t>
            </w:r>
            <w:r w:rsidDel="00000000" w:rsidR="00000000" w:rsidRPr="00000000">
              <w:rPr>
                <w:rtl w:val="0"/>
              </w:rPr>
            </w:r>
          </w:p>
          <w:p w:rsidR="00000000" w:rsidDel="00000000" w:rsidP="00000000" w:rsidRDefault="00000000" w:rsidRPr="00000000" w14:paraId="00000070">
            <w:pPr>
              <w:numPr>
                <w:ilvl w:val="0"/>
                <w:numId w:val="4"/>
              </w:numPr>
              <w:spacing w:after="0" w:before="0" w:line="276" w:lineRule="auto"/>
              <w:ind w:left="720" w:hanging="360"/>
              <w:rPr>
                <w:sz w:val="26"/>
                <w:szCs w:val="26"/>
                <w:u w:val="none"/>
              </w:rPr>
            </w:pPr>
            <w:r w:rsidDel="00000000" w:rsidR="00000000" w:rsidRPr="00000000">
              <w:rPr>
                <w:b w:val="1"/>
                <w:bCs w:val="1"/>
                <w:sz w:val="26"/>
                <w:szCs w:val="26"/>
                <w:rtl w:val="0"/>
              </w:rPr>
              <w:t xml:space="preserve">Efectividad:</w:t>
            </w:r>
            <w:r w:rsidDel="00000000" w:rsidR="00000000" w:rsidRPr="00000000">
              <w:rPr>
                <w:sz w:val="26"/>
                <w:szCs w:val="26"/>
                <w:rtl w:val="0"/>
              </w:rPr>
              <w:t xml:space="preserve"> 89 %</w:t>
            </w:r>
            <w:r w:rsidDel="00000000" w:rsidR="00000000" w:rsidRPr="00000000">
              <w:rPr>
                <w:rtl w:val="0"/>
              </w:rPr>
            </w:r>
          </w:p>
          <w:p w:rsidR="00000000" w:rsidDel="00000000" w:rsidP="00000000" w:rsidRDefault="00000000" w:rsidRPr="00000000" w14:paraId="00000071">
            <w:pPr>
              <w:numPr>
                <w:ilvl w:val="0"/>
                <w:numId w:val="4"/>
              </w:numPr>
              <w:spacing w:after="0" w:before="0" w:line="276" w:lineRule="auto"/>
              <w:ind w:left="720" w:hanging="360"/>
              <w:rPr>
                <w:sz w:val="26"/>
                <w:szCs w:val="26"/>
                <w:u w:val="none"/>
              </w:rPr>
            </w:pPr>
            <w:r w:rsidDel="00000000" w:rsidR="00000000" w:rsidRPr="00000000">
              <w:rPr>
                <w:b w:val="1"/>
                <w:bCs w:val="1"/>
                <w:sz w:val="26"/>
                <w:szCs w:val="26"/>
                <w:rtl w:val="0"/>
              </w:rPr>
              <w:t xml:space="preserve">Reprogramaciones:</w:t>
            </w:r>
            <w:r w:rsidDel="00000000" w:rsidR="00000000" w:rsidRPr="00000000">
              <w:rPr>
                <w:sz w:val="26"/>
                <w:szCs w:val="26"/>
                <w:rtl w:val="0"/>
              </w:rPr>
              <w:t xml:space="preserve"> 1</w:t>
            </w:r>
            <w:r w:rsidDel="00000000" w:rsidR="00000000" w:rsidRPr="00000000">
              <w:rPr>
                <w:rtl w:val="0"/>
              </w:rPr>
            </w:r>
          </w:p>
          <w:p w:rsidR="00000000" w:rsidDel="00000000" w:rsidP="00000000" w:rsidRDefault="00000000" w:rsidRPr="00000000" w14:paraId="00000072">
            <w:pPr>
              <w:numPr>
                <w:ilvl w:val="0"/>
                <w:numId w:val="4"/>
              </w:numPr>
              <w:spacing w:after="0" w:before="0" w:line="276" w:lineRule="auto"/>
              <w:ind w:left="720" w:hanging="360"/>
              <w:rPr>
                <w:sz w:val="26"/>
                <w:szCs w:val="26"/>
                <w:u w:val="none"/>
              </w:rPr>
            </w:pPr>
            <w:r w:rsidDel="00000000" w:rsidR="00000000" w:rsidRPr="00000000">
              <w:rPr>
                <w:b w:val="1"/>
                <w:bCs w:val="1"/>
                <w:sz w:val="26"/>
                <w:szCs w:val="26"/>
                <w:rtl w:val="0"/>
              </w:rPr>
              <w:t xml:space="preserve">Observación: </w:t>
            </w:r>
            <w:r w:rsidDel="00000000" w:rsidR="00000000" w:rsidRPr="00000000">
              <w:rPr>
                <w:sz w:val="26"/>
                <w:szCs w:val="26"/>
                <w:rtl w:val="0"/>
              </w:rPr>
              <w:t xml:space="preserve">El área presentó un buen desempeño general en el cumplimiento de las actividades programadas. No obstante, la implementación del Sistema de Seguridad y Salud en la Administración Pública (SISTAP) fue reprogramada. Asimismo, la actividad de evaluación y seguimiento del personal con licencias recurrentes y los enviados a auditoría médica fue marcada como actividad quemada, debido a la alteración del formulario estandarizado establecido para su ejecución y validación.</w:t>
            </w:r>
            <w:r w:rsidDel="00000000" w:rsidR="00000000" w:rsidRPr="00000000">
              <w:rPr>
                <w:rtl w:val="0"/>
              </w:rPr>
            </w:r>
          </w:p>
          <w:p w:rsidR="00000000" w:rsidDel="00000000" w:rsidP="00000000" w:rsidRDefault="00000000" w:rsidRPr="00000000" w14:paraId="00000073">
            <w:pPr>
              <w:pStyle w:val="Heading3"/>
              <w:keepNext w:val="0"/>
              <w:keepLines w:val="0"/>
              <w:numPr>
                <w:ilvl w:val="0"/>
                <w:numId w:val="12"/>
              </w:numPr>
              <w:spacing w:after="0" w:before="0" w:line="276" w:lineRule="auto"/>
              <w:ind w:left="720" w:hanging="360"/>
              <w:rPr>
                <w:sz w:val="26"/>
                <w:szCs w:val="26"/>
                <w:u w:val="none"/>
              </w:rPr>
            </w:pPr>
            <w:bookmarkStart w:colFirst="0" w:colLast="0" w:name="_heading=h.atxy103evefh" w:id="11"/>
            <w:bookmarkEnd w:id="11"/>
            <w:r w:rsidDel="00000000" w:rsidR="00000000" w:rsidRPr="00000000">
              <w:rPr>
                <w:sz w:val="26"/>
                <w:szCs w:val="26"/>
                <w:rtl w:val="0"/>
              </w:rPr>
              <w:t xml:space="preserve">Dirección / Subdirección Médica</w:t>
            </w:r>
            <w:r w:rsidDel="00000000" w:rsidR="00000000" w:rsidRPr="00000000">
              <w:rPr>
                <w:rtl w:val="0"/>
              </w:rPr>
            </w:r>
          </w:p>
          <w:p w:rsidR="00000000" w:rsidDel="00000000" w:rsidP="00000000" w:rsidRDefault="00000000" w:rsidRPr="00000000" w14:paraId="00000074">
            <w:pPr>
              <w:numPr>
                <w:ilvl w:val="0"/>
                <w:numId w:val="3"/>
              </w:numPr>
              <w:spacing w:after="0" w:before="0" w:line="276" w:lineRule="auto"/>
              <w:ind w:left="720" w:hanging="360"/>
              <w:rPr>
                <w:sz w:val="26"/>
                <w:szCs w:val="26"/>
                <w:u w:val="none"/>
              </w:rPr>
            </w:pPr>
            <w:r w:rsidDel="00000000" w:rsidR="00000000" w:rsidRPr="00000000">
              <w:rPr>
                <w:b w:val="1"/>
                <w:bCs w:val="1"/>
                <w:sz w:val="26"/>
                <w:szCs w:val="26"/>
                <w:rtl w:val="0"/>
              </w:rPr>
              <w:t xml:space="preserve">Total Actividades:</w:t>
            </w:r>
            <w:r w:rsidDel="00000000" w:rsidR="00000000" w:rsidRPr="00000000">
              <w:rPr>
                <w:sz w:val="26"/>
                <w:szCs w:val="26"/>
                <w:rtl w:val="0"/>
              </w:rPr>
              <w:t xml:space="preserve"> 3</w:t>
            </w:r>
            <w:r w:rsidDel="00000000" w:rsidR="00000000" w:rsidRPr="00000000">
              <w:rPr>
                <w:rtl w:val="0"/>
              </w:rPr>
            </w:r>
          </w:p>
          <w:p w:rsidR="00000000" w:rsidDel="00000000" w:rsidP="00000000" w:rsidRDefault="00000000" w:rsidRPr="00000000" w14:paraId="00000075">
            <w:pPr>
              <w:numPr>
                <w:ilvl w:val="0"/>
                <w:numId w:val="3"/>
              </w:numPr>
              <w:spacing w:after="0" w:before="0" w:line="276" w:lineRule="auto"/>
              <w:ind w:left="720" w:hanging="360"/>
              <w:rPr>
                <w:sz w:val="26"/>
                <w:szCs w:val="26"/>
                <w:u w:val="none"/>
              </w:rPr>
            </w:pPr>
            <w:r w:rsidDel="00000000" w:rsidR="00000000" w:rsidRPr="00000000">
              <w:rPr>
                <w:b w:val="1"/>
                <w:bCs w:val="1"/>
                <w:sz w:val="26"/>
                <w:szCs w:val="26"/>
                <w:rtl w:val="0"/>
              </w:rPr>
              <w:t xml:space="preserve">Efectividad:</w:t>
            </w:r>
            <w:r w:rsidDel="00000000" w:rsidR="00000000" w:rsidRPr="00000000">
              <w:rPr>
                <w:sz w:val="26"/>
                <w:szCs w:val="26"/>
                <w:rtl w:val="0"/>
              </w:rPr>
              <w:t xml:space="preserve"> 67 %</w:t>
            </w:r>
            <w:r w:rsidDel="00000000" w:rsidR="00000000" w:rsidRPr="00000000">
              <w:rPr>
                <w:rtl w:val="0"/>
              </w:rPr>
            </w:r>
          </w:p>
          <w:p w:rsidR="00000000" w:rsidDel="00000000" w:rsidP="00000000" w:rsidRDefault="00000000" w:rsidRPr="00000000" w14:paraId="00000076">
            <w:pPr>
              <w:numPr>
                <w:ilvl w:val="0"/>
                <w:numId w:val="3"/>
              </w:numPr>
              <w:spacing w:after="0" w:before="0" w:line="276" w:lineRule="auto"/>
              <w:ind w:left="720" w:hanging="360"/>
              <w:rPr>
                <w:sz w:val="26"/>
                <w:szCs w:val="26"/>
                <w:u w:val="none"/>
              </w:rPr>
            </w:pPr>
            <w:r w:rsidDel="00000000" w:rsidR="00000000" w:rsidRPr="00000000">
              <w:rPr>
                <w:b w:val="1"/>
                <w:bCs w:val="1"/>
                <w:sz w:val="26"/>
                <w:szCs w:val="26"/>
                <w:rtl w:val="0"/>
              </w:rPr>
              <w:t xml:space="preserve">Reprogramaciones:</w:t>
            </w:r>
            <w:r w:rsidDel="00000000" w:rsidR="00000000" w:rsidRPr="00000000">
              <w:rPr>
                <w:sz w:val="26"/>
                <w:szCs w:val="26"/>
                <w:rtl w:val="0"/>
              </w:rPr>
              <w:t xml:space="preserve"> 0</w:t>
            </w:r>
            <w:r w:rsidDel="00000000" w:rsidR="00000000" w:rsidRPr="00000000">
              <w:rPr>
                <w:rtl w:val="0"/>
              </w:rPr>
            </w:r>
          </w:p>
          <w:p w:rsidR="00000000" w:rsidDel="00000000" w:rsidP="00000000" w:rsidRDefault="00000000" w:rsidRPr="00000000" w14:paraId="00000077">
            <w:pPr>
              <w:numPr>
                <w:ilvl w:val="0"/>
                <w:numId w:val="3"/>
              </w:numPr>
              <w:spacing w:after="0" w:before="0" w:line="276" w:lineRule="auto"/>
              <w:ind w:left="720" w:hanging="360"/>
              <w:rPr>
                <w:sz w:val="26"/>
                <w:szCs w:val="26"/>
                <w:u w:val="none"/>
              </w:rPr>
            </w:pPr>
            <w:r w:rsidDel="00000000" w:rsidR="00000000" w:rsidRPr="00000000">
              <w:rPr>
                <w:b w:val="1"/>
                <w:bCs w:val="1"/>
                <w:sz w:val="26"/>
                <w:szCs w:val="26"/>
                <w:rtl w:val="0"/>
              </w:rPr>
              <w:t xml:space="preserve">Observación: </w:t>
            </w:r>
            <w:r w:rsidDel="00000000" w:rsidR="00000000" w:rsidRPr="00000000">
              <w:rPr>
                <w:sz w:val="26"/>
                <w:szCs w:val="26"/>
                <w:rtl w:val="0"/>
              </w:rPr>
              <w:t xml:space="preserve"> Se cumplió con las sesiones de comités hospitalarios y actividades de planificación. La capacitación sobre el correcto llenado del certificado de defunción no fue ejecutada, debido a la no participación del personal médico.</w:t>
            </w:r>
            <w:r w:rsidDel="00000000" w:rsidR="00000000" w:rsidRPr="00000000">
              <w:rPr>
                <w:rtl w:val="0"/>
              </w:rPr>
            </w:r>
          </w:p>
          <w:p w:rsidR="00000000" w:rsidDel="00000000" w:rsidP="00000000" w:rsidRDefault="00000000" w:rsidRPr="00000000" w14:paraId="00000078">
            <w:pPr>
              <w:pStyle w:val="Heading3"/>
              <w:keepNext w:val="0"/>
              <w:keepLines w:val="0"/>
              <w:numPr>
                <w:ilvl w:val="0"/>
                <w:numId w:val="12"/>
              </w:numPr>
              <w:spacing w:after="0" w:before="0" w:line="276" w:lineRule="auto"/>
              <w:ind w:left="720" w:hanging="360"/>
              <w:rPr>
                <w:sz w:val="26"/>
                <w:szCs w:val="26"/>
                <w:u w:val="none"/>
              </w:rPr>
            </w:pPr>
            <w:bookmarkStart w:colFirst="0" w:colLast="0" w:name="_heading=h.le2rnbff6ebh" w:id="12"/>
            <w:bookmarkEnd w:id="12"/>
            <w:r w:rsidDel="00000000" w:rsidR="00000000" w:rsidRPr="00000000">
              <w:rPr>
                <w:sz w:val="26"/>
                <w:szCs w:val="26"/>
                <w:rtl w:val="0"/>
              </w:rPr>
              <w:t xml:space="preserve">Planificación y Desarrollo</w:t>
            </w:r>
            <w:r w:rsidDel="00000000" w:rsidR="00000000" w:rsidRPr="00000000">
              <w:rPr>
                <w:rtl w:val="0"/>
              </w:rPr>
            </w:r>
          </w:p>
          <w:p w:rsidR="00000000" w:rsidDel="00000000" w:rsidP="00000000" w:rsidRDefault="00000000" w:rsidRPr="00000000" w14:paraId="00000079">
            <w:pPr>
              <w:numPr>
                <w:ilvl w:val="0"/>
                <w:numId w:val="13"/>
              </w:numPr>
              <w:spacing w:after="0" w:before="0" w:line="276" w:lineRule="auto"/>
              <w:ind w:left="720" w:hanging="360"/>
              <w:rPr>
                <w:sz w:val="26"/>
                <w:szCs w:val="26"/>
                <w:u w:val="none"/>
              </w:rPr>
            </w:pPr>
            <w:r w:rsidDel="00000000" w:rsidR="00000000" w:rsidRPr="00000000">
              <w:rPr>
                <w:b w:val="1"/>
                <w:bCs w:val="1"/>
                <w:sz w:val="26"/>
                <w:szCs w:val="26"/>
                <w:rtl w:val="0"/>
              </w:rPr>
              <w:t xml:space="preserve">Total Actividades:</w:t>
            </w:r>
            <w:r w:rsidDel="00000000" w:rsidR="00000000" w:rsidRPr="00000000">
              <w:rPr>
                <w:sz w:val="26"/>
                <w:szCs w:val="26"/>
                <w:rtl w:val="0"/>
              </w:rPr>
              <w:t xml:space="preserve"> 11</w:t>
            </w:r>
            <w:r w:rsidDel="00000000" w:rsidR="00000000" w:rsidRPr="00000000">
              <w:rPr>
                <w:rtl w:val="0"/>
              </w:rPr>
            </w:r>
          </w:p>
          <w:p w:rsidR="00000000" w:rsidDel="00000000" w:rsidP="00000000" w:rsidRDefault="00000000" w:rsidRPr="00000000" w14:paraId="0000007A">
            <w:pPr>
              <w:numPr>
                <w:ilvl w:val="0"/>
                <w:numId w:val="13"/>
              </w:numPr>
              <w:spacing w:after="0" w:before="0" w:line="276" w:lineRule="auto"/>
              <w:ind w:left="720" w:hanging="360"/>
              <w:rPr>
                <w:sz w:val="26"/>
                <w:szCs w:val="26"/>
                <w:u w:val="none"/>
              </w:rPr>
            </w:pPr>
            <w:r w:rsidDel="00000000" w:rsidR="00000000" w:rsidRPr="00000000">
              <w:rPr>
                <w:b w:val="1"/>
                <w:bCs w:val="1"/>
                <w:sz w:val="26"/>
                <w:szCs w:val="26"/>
                <w:rtl w:val="0"/>
              </w:rPr>
              <w:t xml:space="preserve">Efectividad:</w:t>
            </w:r>
            <w:r w:rsidDel="00000000" w:rsidR="00000000" w:rsidRPr="00000000">
              <w:rPr>
                <w:sz w:val="26"/>
                <w:szCs w:val="26"/>
                <w:rtl w:val="0"/>
              </w:rPr>
              <w:t xml:space="preserve"> 100 %</w:t>
            </w:r>
            <w:r w:rsidDel="00000000" w:rsidR="00000000" w:rsidRPr="00000000">
              <w:rPr>
                <w:rtl w:val="0"/>
              </w:rPr>
            </w:r>
          </w:p>
          <w:p w:rsidR="00000000" w:rsidDel="00000000" w:rsidP="00000000" w:rsidRDefault="00000000" w:rsidRPr="00000000" w14:paraId="0000007B">
            <w:pPr>
              <w:numPr>
                <w:ilvl w:val="0"/>
                <w:numId w:val="13"/>
              </w:numPr>
              <w:spacing w:after="0" w:before="0" w:line="276" w:lineRule="auto"/>
              <w:ind w:left="720" w:hanging="360"/>
              <w:rPr>
                <w:sz w:val="26"/>
                <w:szCs w:val="26"/>
                <w:u w:val="none"/>
              </w:rPr>
            </w:pPr>
            <w:r w:rsidDel="00000000" w:rsidR="00000000" w:rsidRPr="00000000">
              <w:rPr>
                <w:b w:val="1"/>
                <w:bCs w:val="1"/>
                <w:sz w:val="26"/>
                <w:szCs w:val="26"/>
                <w:rtl w:val="0"/>
              </w:rPr>
              <w:t xml:space="preserve">Reprogramaciones:</w:t>
            </w:r>
            <w:r w:rsidDel="00000000" w:rsidR="00000000" w:rsidRPr="00000000">
              <w:rPr>
                <w:sz w:val="26"/>
                <w:szCs w:val="26"/>
                <w:rtl w:val="0"/>
              </w:rPr>
              <w:t xml:space="preserve"> 0</w:t>
            </w:r>
            <w:r w:rsidDel="00000000" w:rsidR="00000000" w:rsidRPr="00000000">
              <w:rPr>
                <w:rtl w:val="0"/>
              </w:rPr>
            </w:r>
          </w:p>
          <w:p w:rsidR="00000000" w:rsidDel="00000000" w:rsidP="00000000" w:rsidRDefault="00000000" w:rsidRPr="00000000" w14:paraId="0000007C">
            <w:pPr>
              <w:numPr>
                <w:ilvl w:val="0"/>
                <w:numId w:val="13"/>
              </w:numPr>
              <w:spacing w:after="240" w:before="0" w:line="276" w:lineRule="auto"/>
              <w:ind w:left="720" w:hanging="360"/>
              <w:rPr>
                <w:sz w:val="26"/>
                <w:szCs w:val="26"/>
                <w:u w:val="none"/>
              </w:rPr>
            </w:pPr>
            <w:r w:rsidDel="00000000" w:rsidR="00000000" w:rsidRPr="00000000">
              <w:rPr>
                <w:b w:val="1"/>
                <w:bCs w:val="1"/>
                <w:sz w:val="26"/>
                <w:szCs w:val="26"/>
                <w:rtl w:val="0"/>
              </w:rPr>
              <w:t xml:space="preserve">Observación: </w:t>
            </w:r>
            <w:r w:rsidDel="00000000" w:rsidR="00000000" w:rsidRPr="00000000">
              <w:rPr>
                <w:sz w:val="26"/>
                <w:szCs w:val="26"/>
                <w:rtl w:val="0"/>
              </w:rPr>
              <w:t xml:space="preserve">El área evidenció un desempeño sólido, cumpliendo con la autoevaluación del POA, elaboración y seguimiento de planes de mejora, seguimiento a SISMAP Salud, sesiones del comité de calidad y elaboración de la memoria institucional.</w:t>
            </w:r>
            <w:r w:rsidDel="00000000" w:rsidR="00000000" w:rsidRPr="00000000">
              <w:rPr>
                <w:rtl w:val="0"/>
              </w:rPr>
            </w:r>
          </w:p>
        </w:tc>
      </w:tr>
      <w:tr>
        <w:trPr>
          <w:cantSplit w:val="0"/>
          <w:trHeight w:val="195"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7D">
            <w:pPr>
              <w:spacing w:line="168" w:lineRule="auto"/>
              <w:jc w:val="center"/>
              <w:rPr>
                <w:rFonts w:ascii="Rockwell" w:cs="Rockwell" w:eastAsia="Rockwell" w:hAnsi="Rockwell"/>
                <w:sz w:val="16"/>
                <w:szCs w:val="16"/>
              </w:rPr>
            </w:pPr>
            <w:r w:rsidDel="00000000" w:rsidR="00000000" w:rsidRPr="00000000">
              <w:rPr>
                <w:rtl w:val="0"/>
              </w:rPr>
            </w:r>
          </w:p>
        </w:tc>
      </w:tr>
      <w:tr>
        <w:trPr>
          <w:cantSplit w:val="0"/>
          <w:trHeight w:val="441" w:hRule="atLeast"/>
          <w:tblHeader w:val="0"/>
        </w:trPr>
        <w:tc>
          <w:tcPr>
            <w:tcBorders>
              <w:left w:color="000000" w:space="0" w:sz="0" w:val="nil"/>
              <w:bottom w:color="000000" w:space="0" w:sz="4" w:val="single"/>
              <w:right w:color="000000" w:space="0" w:sz="0" w:val="nil"/>
            </w:tcBorders>
            <w:shd w:fill="0c5277" w:val="clear"/>
            <w:vAlign w:val="center"/>
          </w:tcPr>
          <w:p w:rsidR="00000000" w:rsidDel="00000000" w:rsidP="00000000" w:rsidRDefault="00000000" w:rsidRPr="00000000" w14:paraId="0000007E">
            <w:pPr>
              <w:jc w:val="center"/>
              <w:rPr>
                <w:rFonts w:ascii="Rockwell" w:cs="Rockwell" w:eastAsia="Rockwell" w:hAnsi="Rockwell"/>
                <w:sz w:val="16"/>
                <w:szCs w:val="16"/>
              </w:rPr>
            </w:pPr>
            <w:r w:rsidDel="00000000" w:rsidR="00000000" w:rsidRPr="00000000">
              <w:rPr>
                <w:rFonts w:ascii="Rockwell" w:cs="Rockwell" w:eastAsia="Rockwell" w:hAnsi="Rockwell"/>
                <w:b w:val="1"/>
                <w:bCs w:val="1"/>
                <w:color w:val="ffffff"/>
                <w:rtl w:val="0"/>
              </w:rPr>
              <w:t xml:space="preserve">RESULTADOS / CONCLUSIONES</w:t>
            </w:r>
            <w:r w:rsidDel="00000000" w:rsidR="00000000" w:rsidRPr="00000000">
              <w:rPr>
                <w:rtl w:val="0"/>
              </w:rPr>
            </w:r>
          </w:p>
        </w:tc>
      </w:tr>
      <w:tr>
        <w:trPr>
          <w:cantSplit w:val="0"/>
          <w:trHeight w:val="2976.74560546875"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spacing w:after="240" w:before="240" w:line="276" w:lineRule="auto"/>
              <w:jc w:val="both"/>
              <w:rPr>
                <w:sz w:val="26"/>
                <w:szCs w:val="26"/>
              </w:rPr>
            </w:pPr>
            <w:r w:rsidDel="00000000" w:rsidR="00000000" w:rsidRPr="00000000">
              <w:rPr>
                <w:rtl w:val="0"/>
              </w:rPr>
              <w:t xml:space="preserve"> </w:t>
            </w:r>
            <w:r w:rsidDel="00000000" w:rsidR="00000000" w:rsidRPr="00000000">
              <w:rPr>
                <w:sz w:val="26"/>
                <w:szCs w:val="26"/>
                <w:rtl w:val="0"/>
              </w:rPr>
              <w:t xml:space="preserve">La autoevaluación del POA correspondiente al primer trimestre del año 2026 (Enero–Marzo) evidencia un alto nivel de cumplimiento en la ejecución de las actividades programadas, con predominio de efectividades entre 90 % y 100 % en la mayoría de las áreas evaluadas.</w:t>
            </w:r>
          </w:p>
          <w:p w:rsidR="00000000" w:rsidDel="00000000" w:rsidP="00000000" w:rsidRDefault="00000000" w:rsidRPr="00000000" w14:paraId="00000080">
            <w:pPr>
              <w:spacing w:after="240" w:before="240" w:line="276" w:lineRule="auto"/>
              <w:jc w:val="both"/>
              <w:rPr>
                <w:sz w:val="26"/>
                <w:szCs w:val="26"/>
              </w:rPr>
            </w:pPr>
            <w:r w:rsidDel="00000000" w:rsidR="00000000" w:rsidRPr="00000000">
              <w:rPr>
                <w:sz w:val="26"/>
                <w:szCs w:val="26"/>
                <w:rtl w:val="0"/>
              </w:rPr>
              <w:t xml:space="preserve">Las reprogramaciones y actividades quemadas estuvieron asociadas principalmente a limitaciones operativas, falta de personal y debilidades en la documentación de evidencias. En términos generales, los resultados reflejan un desempeño institucional favorable, con oportunidades de mejora orientadas al fortalecimiento de la planificación, el seguimiento y la coordinación interdepartamental.</w:t>
            </w:r>
          </w:p>
        </w:tc>
      </w:tr>
      <w:tr>
        <w:trPr>
          <w:cantSplit w:val="0"/>
          <w:trHeight w:val="225" w:hRule="atLeast"/>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81">
            <w:pPr>
              <w:spacing w:line="168" w:lineRule="auto"/>
              <w:jc w:val="center"/>
              <w:rPr>
                <w:rFonts w:ascii="Rockwell" w:cs="Rockwell" w:eastAsia="Rockwell" w:hAnsi="Rockwell"/>
                <w:sz w:val="16"/>
                <w:szCs w:val="16"/>
              </w:rPr>
            </w:pPr>
            <w:r w:rsidDel="00000000" w:rsidR="00000000" w:rsidRPr="00000000">
              <w:rPr>
                <w:rtl w:val="0"/>
              </w:rPr>
            </w:r>
          </w:p>
        </w:tc>
      </w:tr>
      <w:tr>
        <w:trPr>
          <w:cantSplit w:val="1"/>
          <w:trHeight w:val="376" w:hRule="atLeast"/>
          <w:tblHeader w:val="0"/>
        </w:trPr>
        <w:tc>
          <w:tcPr>
            <w:tcBorders>
              <w:top w:color="000000" w:space="0" w:sz="0" w:val="nil"/>
              <w:bottom w:color="000000" w:space="0" w:sz="4" w:val="single"/>
              <w:right w:color="000000" w:space="0" w:sz="0" w:val="nil"/>
            </w:tcBorders>
            <w:shd w:fill="0c5277" w:val="clear"/>
            <w:vAlign w:val="center"/>
          </w:tcPr>
          <w:p w:rsidR="00000000" w:rsidDel="00000000" w:rsidP="00000000" w:rsidRDefault="00000000" w:rsidRPr="00000000" w14:paraId="00000082">
            <w:pPr>
              <w:jc w:val="center"/>
              <w:rPr>
                <w:rFonts w:ascii="Rockwell" w:cs="Rockwell" w:eastAsia="Rockwell" w:hAnsi="Rockwell"/>
                <w:b w:val="1"/>
                <w:bCs w:val="1"/>
              </w:rPr>
            </w:pPr>
            <w:r w:rsidDel="00000000" w:rsidR="00000000" w:rsidRPr="00000000">
              <w:rPr>
                <w:rFonts w:ascii="Rockwell" w:cs="Rockwell" w:eastAsia="Rockwell" w:hAnsi="Rockwell"/>
                <w:b w:val="1"/>
                <w:bCs w:val="1"/>
                <w:color w:val="ffffff"/>
                <w:rtl w:val="0"/>
              </w:rPr>
              <w:t xml:space="preserve">RECOMENDACIONES </w:t>
            </w:r>
            <w:r w:rsidDel="00000000" w:rsidR="00000000" w:rsidRPr="00000000">
              <w:rPr>
                <w:rtl w:val="0"/>
              </w:rPr>
            </w:r>
          </w:p>
        </w:tc>
      </w:tr>
      <w:tr>
        <w:trPr>
          <w:cantSplit w:val="0"/>
          <w:trHeight w:val="530" w:hRule="atLeast"/>
          <w:tblHeader w:val="0"/>
        </w:trPr>
        <w:tc>
          <w:tcPr>
            <w:tcBorders>
              <w:bottom w:color="000000" w:space="0" w:sz="4" w:val="single"/>
            </w:tcBorders>
          </w:tcPr>
          <w:p w:rsidR="00000000" w:rsidDel="00000000" w:rsidP="00000000" w:rsidRDefault="00000000" w:rsidRPr="00000000" w14:paraId="00000083">
            <w:pPr>
              <w:pStyle w:val="Heading3"/>
              <w:keepNext w:val="0"/>
              <w:keepLines w:val="0"/>
              <w:spacing w:line="276" w:lineRule="auto"/>
              <w:jc w:val="both"/>
              <w:rPr>
                <w:b w:val="0"/>
                <w:bCs w:val="0"/>
                <w:sz w:val="26"/>
                <w:szCs w:val="26"/>
              </w:rPr>
            </w:pPr>
            <w:bookmarkStart w:colFirst="0" w:colLast="0" w:name="_heading=h.wzvn0z4us56j" w:id="13"/>
            <w:bookmarkEnd w:id="13"/>
            <w:r w:rsidDel="00000000" w:rsidR="00000000" w:rsidRPr="00000000">
              <w:rPr>
                <w:b w:val="0"/>
                <w:bCs w:val="0"/>
                <w:sz w:val="26"/>
                <w:szCs w:val="26"/>
                <w:rtl w:val="0"/>
              </w:rPr>
              <w:t xml:space="preserve">Dentro las recomendaciones: </w:t>
            </w:r>
          </w:p>
          <w:p w:rsidR="00000000" w:rsidDel="00000000" w:rsidP="00000000" w:rsidRDefault="00000000" w:rsidRPr="00000000" w14:paraId="00000084">
            <w:pPr>
              <w:numPr>
                <w:ilvl w:val="0"/>
                <w:numId w:val="9"/>
              </w:numPr>
              <w:spacing w:after="0" w:before="240" w:line="276" w:lineRule="auto"/>
              <w:ind w:left="720" w:hanging="360"/>
              <w:rPr>
                <w:sz w:val="26"/>
                <w:szCs w:val="26"/>
              </w:rPr>
            </w:pPr>
            <w:r w:rsidDel="00000000" w:rsidR="00000000" w:rsidRPr="00000000">
              <w:rPr>
                <w:sz w:val="26"/>
                <w:szCs w:val="26"/>
                <w:rtl w:val="0"/>
              </w:rPr>
              <w:t xml:space="preserve">Fortalecer la planificación y el seguimiento oportuno de las actividades del POA.</w:t>
            </w:r>
          </w:p>
          <w:p w:rsidR="00000000" w:rsidDel="00000000" w:rsidP="00000000" w:rsidRDefault="00000000" w:rsidRPr="00000000" w14:paraId="00000085">
            <w:pPr>
              <w:numPr>
                <w:ilvl w:val="0"/>
                <w:numId w:val="9"/>
              </w:numPr>
              <w:spacing w:after="0" w:before="0" w:line="276" w:lineRule="auto"/>
              <w:ind w:left="720" w:hanging="360"/>
              <w:rPr>
                <w:sz w:val="26"/>
                <w:szCs w:val="26"/>
              </w:rPr>
            </w:pPr>
            <w:r w:rsidDel="00000000" w:rsidR="00000000" w:rsidRPr="00000000">
              <w:rPr>
                <w:sz w:val="26"/>
                <w:szCs w:val="26"/>
                <w:rtl w:val="0"/>
              </w:rPr>
              <w:t xml:space="preserve">Garantizar la presentación completa y correcta de los medios de verificación.</w:t>
            </w:r>
          </w:p>
          <w:p w:rsidR="00000000" w:rsidDel="00000000" w:rsidP="00000000" w:rsidRDefault="00000000" w:rsidRPr="00000000" w14:paraId="00000086">
            <w:pPr>
              <w:numPr>
                <w:ilvl w:val="0"/>
                <w:numId w:val="9"/>
              </w:numPr>
              <w:spacing w:after="0" w:before="0" w:line="276" w:lineRule="auto"/>
              <w:ind w:left="720" w:hanging="360"/>
              <w:rPr>
                <w:sz w:val="26"/>
                <w:szCs w:val="26"/>
              </w:rPr>
            </w:pPr>
            <w:r w:rsidDel="00000000" w:rsidR="00000000" w:rsidRPr="00000000">
              <w:rPr>
                <w:sz w:val="26"/>
                <w:szCs w:val="26"/>
                <w:rtl w:val="0"/>
              </w:rPr>
              <w:t xml:space="preserve">Mejorar la coordinación entre áreas para evitar inconsistencias en la información reportada.</w:t>
            </w:r>
          </w:p>
          <w:p w:rsidR="00000000" w:rsidDel="00000000" w:rsidP="00000000" w:rsidRDefault="00000000" w:rsidRPr="00000000" w14:paraId="00000087">
            <w:pPr>
              <w:numPr>
                <w:ilvl w:val="0"/>
                <w:numId w:val="9"/>
              </w:numPr>
              <w:spacing w:after="0" w:before="0" w:line="276" w:lineRule="auto"/>
              <w:ind w:left="720" w:hanging="360"/>
              <w:rPr>
                <w:sz w:val="26"/>
                <w:szCs w:val="26"/>
              </w:rPr>
            </w:pPr>
            <w:r w:rsidDel="00000000" w:rsidR="00000000" w:rsidRPr="00000000">
              <w:rPr>
                <w:sz w:val="26"/>
                <w:szCs w:val="26"/>
                <w:rtl w:val="0"/>
              </w:rPr>
              <w:t xml:space="preserve">Reforzar la participación del personal en actividades de capacitación y socialización.</w:t>
            </w:r>
          </w:p>
          <w:p w:rsidR="00000000" w:rsidDel="00000000" w:rsidP="00000000" w:rsidRDefault="00000000" w:rsidRPr="00000000" w14:paraId="00000088">
            <w:pPr>
              <w:numPr>
                <w:ilvl w:val="0"/>
                <w:numId w:val="9"/>
              </w:numPr>
              <w:spacing w:after="240" w:before="0" w:line="276" w:lineRule="auto"/>
              <w:ind w:left="720" w:hanging="360"/>
              <w:rPr>
                <w:sz w:val="26"/>
                <w:szCs w:val="26"/>
              </w:rPr>
            </w:pPr>
            <w:r w:rsidDel="00000000" w:rsidR="00000000" w:rsidRPr="00000000">
              <w:rPr>
                <w:sz w:val="26"/>
                <w:szCs w:val="26"/>
                <w:rtl w:val="0"/>
              </w:rPr>
              <w:t xml:space="preserve">Dar seguimiento prioritario a las actividades no ejecutadas o reprogramadas, integrándose a los planes de mejora institucional.</w:t>
            </w:r>
          </w:p>
        </w:tc>
      </w:tr>
      <w:tr>
        <w:trPr>
          <w:cantSplit w:val="0"/>
          <w:trHeight w:val="198"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89">
            <w:pPr>
              <w:spacing w:line="168" w:lineRule="auto"/>
              <w:jc w:val="center"/>
              <w:rPr>
                <w:rFonts w:ascii="Rockwell" w:cs="Rockwell" w:eastAsia="Rockwell" w:hAnsi="Rockwell"/>
                <w:sz w:val="22"/>
                <w:szCs w:val="22"/>
              </w:rPr>
            </w:pPr>
            <w:r w:rsidDel="00000000" w:rsidR="00000000" w:rsidRPr="00000000">
              <w:rPr>
                <w:rtl w:val="0"/>
              </w:rPr>
            </w:r>
          </w:p>
        </w:tc>
      </w:tr>
      <w:tr>
        <w:trPr>
          <w:cantSplit w:val="0"/>
          <w:trHeight w:val="372" w:hRule="atLeast"/>
          <w:tblHeader w:val="0"/>
        </w:trPr>
        <w:tc>
          <w:tcPr>
            <w:tcBorders>
              <w:top w:color="000000" w:space="0" w:sz="0" w:val="nil"/>
              <w:bottom w:color="000000" w:space="0" w:sz="4" w:val="single"/>
            </w:tcBorders>
            <w:shd w:fill="0c5277" w:val="clear"/>
          </w:tcPr>
          <w:p w:rsidR="00000000" w:rsidDel="00000000" w:rsidP="00000000" w:rsidRDefault="00000000" w:rsidRPr="00000000" w14:paraId="0000008A">
            <w:pPr>
              <w:tabs>
                <w:tab w:val="left" w:leader="none" w:pos="4140"/>
              </w:tabs>
              <w:jc w:val="center"/>
              <w:rPr>
                <w:rFonts w:ascii="Rockwell" w:cs="Rockwell" w:eastAsia="Rockwell" w:hAnsi="Rockwell"/>
                <w:b w:val="1"/>
                <w:bCs w:val="1"/>
                <w:color w:val="ffffff"/>
              </w:rPr>
            </w:pPr>
            <w:r w:rsidDel="00000000" w:rsidR="00000000" w:rsidRPr="00000000">
              <w:rPr>
                <w:rFonts w:ascii="Rockwell" w:cs="Rockwell" w:eastAsia="Rockwell" w:hAnsi="Rockwell"/>
                <w:b w:val="1"/>
                <w:bCs w:val="1"/>
                <w:color w:val="ffffff"/>
                <w:rtl w:val="0"/>
              </w:rPr>
              <w:t xml:space="preserve">ANEXOS (</w:t>
            </w:r>
            <w:r w:rsidDel="00000000" w:rsidR="00000000" w:rsidRPr="00000000">
              <w:rPr>
                <w:rFonts w:ascii="Rockwell" w:cs="Rockwell" w:eastAsia="Rockwell" w:hAnsi="Rockwell"/>
                <w:b w:val="1"/>
                <w:bCs w:val="1"/>
                <w:color w:val="ffffff"/>
                <w:sz w:val="18"/>
                <w:szCs w:val="18"/>
                <w:rtl w:val="0"/>
              </w:rPr>
              <w:t xml:space="preserve">Si aplica</w:t>
            </w:r>
            <w:r w:rsidDel="00000000" w:rsidR="00000000" w:rsidRPr="00000000">
              <w:rPr>
                <w:rFonts w:ascii="Rockwell" w:cs="Rockwell" w:eastAsia="Rockwell" w:hAnsi="Rockwell"/>
                <w:b w:val="1"/>
                <w:bCs w:val="1"/>
                <w:color w:val="ffffff"/>
                <w:rtl w:val="0"/>
              </w:rPr>
              <w:t xml:space="preserve">)</w:t>
            </w:r>
          </w:p>
        </w:tc>
      </w:tr>
      <w:tr>
        <w:trPr>
          <w:cantSplit w:val="0"/>
          <w:trHeight w:val="530" w:hRule="atLeast"/>
          <w:tblHeader w:val="0"/>
        </w:trPr>
        <w:tc>
          <w:tcPr>
            <w:tcBorders>
              <w:bottom w:color="000000" w:space="0" w:sz="4" w:val="single"/>
            </w:tcBorders>
          </w:tcPr>
          <w:p w:rsidR="00000000" w:rsidDel="00000000" w:rsidP="00000000" w:rsidRDefault="00000000" w:rsidRPr="00000000" w14:paraId="0000008B">
            <w:pPr>
              <w:spacing w:after="120" w:line="276" w:lineRule="auto"/>
              <w:ind w:left="0" w:firstLine="0"/>
              <w:rPr>
                <w:sz w:val="26"/>
                <w:szCs w:val="26"/>
                <w:u w:val="none"/>
              </w:rPr>
            </w:pPr>
            <w:r w:rsidDel="00000000" w:rsidR="00000000" w:rsidRPr="00000000">
              <w:rPr>
                <w:sz w:val="26"/>
                <w:szCs w:val="26"/>
                <w:rtl w:val="0"/>
              </w:rPr>
              <w:t xml:space="preserve">No hay anexos </w:t>
            </w:r>
            <w:r w:rsidDel="00000000" w:rsidR="00000000" w:rsidRPr="00000000">
              <w:rPr>
                <w:rtl w:val="0"/>
              </w:rPr>
            </w:r>
          </w:p>
        </w:tc>
      </w:tr>
    </w:tbl>
    <w:p w:rsidR="00000000" w:rsidDel="00000000" w:rsidP="00000000" w:rsidRDefault="00000000" w:rsidRPr="00000000" w14:paraId="0000008C">
      <w:pPr>
        <w:tabs>
          <w:tab w:val="left" w:leader="none" w:pos="6290"/>
        </w:tabs>
        <w:ind w:left="-993" w:firstLine="0"/>
        <w:rPr>
          <w:rFonts w:ascii="Rockwell" w:cs="Rockwell" w:eastAsia="Rockwell" w:hAnsi="Rockwell"/>
          <w:b w:val="1"/>
          <w:bCs w:val="1"/>
          <w:sz w:val="18"/>
          <w:szCs w:val="18"/>
          <w:u w:val="single"/>
        </w:rPr>
      </w:pPr>
      <w:r w:rsidDel="00000000" w:rsidR="00000000" w:rsidRPr="00000000">
        <w:rPr>
          <w:rFonts w:ascii="Rockwell" w:cs="Rockwell" w:eastAsia="Rockwell" w:hAnsi="Rockwell"/>
          <w:b w:val="1"/>
          <w:bCs w:val="1"/>
          <w:sz w:val="18"/>
          <w:szCs w:val="18"/>
          <w:u w:val="single"/>
          <w:rtl w:val="0"/>
        </w:rPr>
        <w:t xml:space="preserve">Instrucciones de llenado:</w:t>
      </w:r>
    </w:p>
    <w:p w:rsidR="00000000" w:rsidDel="00000000" w:rsidP="00000000" w:rsidRDefault="00000000" w:rsidRPr="00000000" w14:paraId="0000008D">
      <w:pPr>
        <w:tabs>
          <w:tab w:val="left" w:leader="none" w:pos="6290"/>
        </w:tabs>
        <w:ind w:hanging="993"/>
        <w:rPr>
          <w:rFonts w:ascii="Rockwell" w:cs="Rockwell" w:eastAsia="Rockwell" w:hAnsi="Rockwell"/>
          <w:sz w:val="18"/>
          <w:szCs w:val="18"/>
        </w:rPr>
      </w:pPr>
      <w:bookmarkStart w:colFirst="0" w:colLast="0" w:name="_heading=h.30j0zll" w:id="14"/>
      <w:bookmarkEnd w:id="14"/>
      <w:r w:rsidDel="00000000" w:rsidR="00000000" w:rsidRPr="00000000">
        <w:rPr>
          <w:rFonts w:ascii="Rockwell" w:cs="Rockwell" w:eastAsia="Rockwell" w:hAnsi="Rockwell"/>
          <w:b w:val="1"/>
          <w:bCs w:val="1"/>
          <w:sz w:val="18"/>
          <w:szCs w:val="18"/>
          <w:rtl w:val="0"/>
        </w:rPr>
        <w:t xml:space="preserve">*Indique nombre del lugar</w:t>
      </w:r>
      <w:r w:rsidDel="00000000" w:rsidR="00000000" w:rsidRPr="00000000">
        <w:rPr>
          <w:rFonts w:ascii="Rockwell" w:cs="Rockwell" w:eastAsia="Rockwell" w:hAnsi="Rockwell"/>
          <w:sz w:val="18"/>
          <w:szCs w:val="18"/>
          <w:rtl w:val="0"/>
        </w:rPr>
        <w:t xml:space="preserve">: Este campo sólo aplica para SRS, Hospital y CPN.</w:t>
      </w:r>
    </w:p>
    <w:p w:rsidR="00000000" w:rsidDel="00000000" w:rsidP="00000000" w:rsidRDefault="00000000" w:rsidRPr="00000000" w14:paraId="0000008E">
      <w:pPr>
        <w:tabs>
          <w:tab w:val="left" w:leader="none" w:pos="6290"/>
        </w:tabs>
        <w:ind w:hanging="993"/>
        <w:rPr>
          <w:rFonts w:ascii="Rockwell" w:cs="Rockwell" w:eastAsia="Rockwell" w:hAnsi="Rockwell"/>
        </w:rPr>
      </w:pPr>
      <w:r w:rsidDel="00000000" w:rsidR="00000000" w:rsidRPr="00000000">
        <w:rPr>
          <w:rtl w:val="0"/>
        </w:rPr>
      </w:r>
    </w:p>
    <w:p w:rsidR="00000000" w:rsidDel="00000000" w:rsidP="00000000" w:rsidRDefault="00000000" w:rsidRPr="00000000" w14:paraId="0000008F">
      <w:pPr>
        <w:tabs>
          <w:tab w:val="left" w:leader="none" w:pos="6290"/>
        </w:tabs>
        <w:rPr>
          <w:rFonts w:ascii="Rockwell" w:cs="Rockwell" w:eastAsia="Rockwell" w:hAnsi="Rockwell"/>
        </w:rPr>
      </w:pPr>
      <w:r w:rsidDel="00000000" w:rsidR="00000000" w:rsidRPr="00000000">
        <w:rPr>
          <w:rtl w:val="0"/>
        </w:rPr>
      </w:r>
    </w:p>
    <w:tbl>
      <w:tblPr>
        <w:tblStyle w:val="Table4"/>
        <w:tblW w:w="10916.0" w:type="dxa"/>
        <w:jc w:val="left"/>
        <w:tblInd w:w="-998.0" w:type="dxa"/>
        <w:tblLayout w:type="fixed"/>
        <w:tblLook w:val="0000"/>
      </w:tblPr>
      <w:tblGrid>
        <w:gridCol w:w="3638"/>
        <w:gridCol w:w="3639"/>
        <w:gridCol w:w="3639"/>
        <w:tblGridChange w:id="0">
          <w:tblGrid>
            <w:gridCol w:w="3638"/>
            <w:gridCol w:w="3639"/>
            <w:gridCol w:w="3639"/>
          </w:tblGrid>
        </w:tblGridChange>
      </w:tblGrid>
      <w:tr>
        <w:trPr>
          <w:cantSplit w:val="0"/>
          <w:trHeight w:val="501" w:hRule="atLeast"/>
          <w:tblHeader w:val="0"/>
        </w:trPr>
        <w:tc>
          <w:tcPr>
            <w:shd w:fill="auto" w:val="clear"/>
            <w:vAlign w:val="center"/>
          </w:tcPr>
          <w:p w:rsidR="00000000" w:rsidDel="00000000" w:rsidP="00000000" w:rsidRDefault="00000000" w:rsidRPr="00000000" w14:paraId="00000090">
            <w:pPr>
              <w:jc w:val="center"/>
              <w:rPr>
                <w:rFonts w:ascii="Rockwell" w:cs="Rockwell" w:eastAsia="Rockwell" w:hAnsi="Rockwell"/>
              </w:rPr>
            </w:pP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91">
            <w:pPr>
              <w:jc w:val="center"/>
              <w:rPr>
                <w:rFonts w:ascii="Rockwell" w:cs="Rockwell" w:eastAsia="Rockwell" w:hAnsi="Rockwell"/>
              </w:rPr>
            </w:pPr>
            <w:r w:rsidDel="00000000" w:rsidR="00000000" w:rsidRPr="00000000">
              <w:rPr>
                <w:rFonts w:ascii="Rockwell" w:cs="Rockwell" w:eastAsia="Rockwell" w:hAnsi="Rockwell"/>
                <w:rtl w:val="0"/>
              </w:rPr>
              <w:t xml:space="preserve">Elaborado por</w:t>
            </w:r>
          </w:p>
          <w:p w:rsidR="00000000" w:rsidDel="00000000" w:rsidP="00000000" w:rsidRDefault="00000000" w:rsidRPr="00000000" w14:paraId="00000092">
            <w:pPr>
              <w:jc w:val="center"/>
              <w:rPr>
                <w:rFonts w:ascii="Rockwell" w:cs="Rockwell" w:eastAsia="Rockwell" w:hAnsi="Rockwell"/>
              </w:rPr>
            </w:pPr>
            <w:r w:rsidDel="00000000" w:rsidR="00000000" w:rsidRPr="00000000">
              <w:rPr>
                <w:rFonts w:ascii="Rockwell" w:cs="Rockwell" w:eastAsia="Rockwell" w:hAnsi="Rockwell"/>
                <w:sz w:val="18"/>
                <w:szCs w:val="18"/>
                <w:rtl w:val="0"/>
              </w:rPr>
              <w:t xml:space="preserve">(Nombre y apellido)</w:t>
            </w:r>
            <w:r w:rsidDel="00000000" w:rsidR="00000000" w:rsidRPr="00000000">
              <w:rPr>
                <w:rtl w:val="0"/>
              </w:rPr>
            </w:r>
          </w:p>
        </w:tc>
        <w:tc>
          <w:tcPr>
            <w:shd w:fill="auto" w:val="clear"/>
            <w:vAlign w:val="center"/>
          </w:tcPr>
          <w:p w:rsidR="00000000" w:rsidDel="00000000" w:rsidP="00000000" w:rsidRDefault="00000000" w:rsidRPr="00000000" w14:paraId="00000093">
            <w:pPr>
              <w:jc w:val="center"/>
              <w:rPr>
                <w:rFonts w:ascii="Rockwell" w:cs="Rockwell" w:eastAsia="Rockwell" w:hAnsi="Rockwell"/>
              </w:rPr>
            </w:pPr>
            <w:r w:rsidDel="00000000" w:rsidR="00000000" w:rsidRPr="00000000">
              <w:rPr>
                <w:rtl w:val="0"/>
              </w:rPr>
            </w:r>
          </w:p>
        </w:tc>
      </w:tr>
    </w:tbl>
    <w:p w:rsidR="00000000" w:rsidDel="00000000" w:rsidP="00000000" w:rsidRDefault="00000000" w:rsidRPr="00000000" w14:paraId="00000094">
      <w:pPr>
        <w:rPr>
          <w:rFonts w:ascii="Rockwell" w:cs="Rockwell" w:eastAsia="Rockwell" w:hAnsi="Rockwell"/>
        </w:rPr>
      </w:pPr>
      <w:r w:rsidDel="00000000" w:rsidR="00000000" w:rsidRPr="00000000">
        <w:rPr>
          <w:rtl w:val="0"/>
        </w:rPr>
      </w:r>
    </w:p>
    <w:sectPr>
      <w:headerReference r:id="rId7" w:type="default"/>
      <w:footerReference r:id="rId8" w:type="default"/>
      <w:pgSz w:h="15840" w:w="12240" w:orient="portrait"/>
      <w:pgMar w:bottom="1417" w:top="1417" w:left="1701" w:right="1041" w:header="51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alibri"/>
  <w:font w:name="Rockwel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Página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5387"/>
        <w:tab w:val="left" w:leader="none" w:pos="8931"/>
      </w:tabs>
      <w:spacing w:after="0" w:before="0" w:line="240" w:lineRule="auto"/>
      <w:ind w:left="0" w:right="0" w:firstLine="0"/>
      <w:jc w:val="left"/>
      <w:rPr>
        <w:rFonts w:ascii="Rockwell" w:cs="Rockwell" w:eastAsia="Rockwell" w:hAnsi="Rockwell"/>
        <w:b w:val="1"/>
        <w:bCs w:val="1"/>
        <w:i w:val="0"/>
        <w:iCs w:val="0"/>
        <w:smallCaps w:val="0"/>
        <w:strike w:val="0"/>
        <w:color w:val="545456"/>
        <w:sz w:val="22"/>
        <w:szCs w:val="22"/>
        <w:u w:val="none"/>
        <w:shd w:fill="auto" w:val="clear"/>
        <w:vertAlign w:val="baseline"/>
      </w:rPr>
    </w:pPr>
    <w:r w:rsidDel="00000000" w:rsidR="00000000" w:rsidRPr="00000000">
      <w:rPr>
        <w:rFonts w:ascii="Rockwell" w:cs="Rockwell" w:eastAsia="Rockwell" w:hAnsi="Rockwell"/>
        <w:b w:val="1"/>
        <w:bCs w:val="1"/>
        <w:i w:val="0"/>
        <w:iCs w:val="0"/>
        <w:smallCaps w:val="0"/>
        <w:strike w:val="0"/>
        <w:color w:val="545456"/>
        <w:sz w:val="22"/>
        <w:szCs w:val="22"/>
        <w:u w:val="none"/>
        <w:shd w:fill="auto" w:val="clear"/>
        <w:vertAlign w:val="baseline"/>
        <w:rtl w:val="0"/>
      </w:rPr>
      <w:t xml:space="preserve">                                                                                                                               Formulario de Informe</w:t>
    </w:r>
    <w:r w:rsidDel="00000000" w:rsidR="00000000" w:rsidRPr="00000000">
      <w:drawing>
        <wp:anchor allowOverlap="1" behindDoc="1" distB="0" distT="0" distL="0" distR="0" hidden="0" layoutInCell="1" locked="0" relativeHeight="0" simplePos="0">
          <wp:simplePos x="0" y="0"/>
          <wp:positionH relativeFrom="column">
            <wp:posOffset>-422902</wp:posOffset>
          </wp:positionH>
          <wp:positionV relativeFrom="paragraph">
            <wp:posOffset>-126358</wp:posOffset>
          </wp:positionV>
          <wp:extent cx="1600200" cy="533400"/>
          <wp:effectExtent b="0" l="0" r="0" t="0"/>
          <wp:wrapNone/>
          <wp:docPr descr="transparente_version2" id="1" name="image1.png"/>
          <a:graphic>
            <a:graphicData uri="http://schemas.openxmlformats.org/drawingml/2006/picture">
              <pic:pic>
                <pic:nvPicPr>
                  <pic:cNvPr descr="transparente_version2" id="0" name="image1.png"/>
                  <pic:cNvPicPr preferRelativeResize="0"/>
                </pic:nvPicPr>
                <pic:blipFill>
                  <a:blip r:embed="rId1"/>
                  <a:srcRect b="0" l="0" r="0" t="0"/>
                  <a:stretch>
                    <a:fillRect/>
                  </a:stretch>
                </pic:blipFill>
                <pic:spPr>
                  <a:xfrm>
                    <a:off x="0" y="0"/>
                    <a:ext cx="1600200" cy="533400"/>
                  </a:xfrm>
                  <a:prstGeom prst="rect"/>
                  <a:ln/>
                </pic:spPr>
              </pic:pic>
            </a:graphicData>
          </a:graphic>
        </wp:anchor>
      </w:drawing>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8789"/>
        <w:tab w:val="left" w:leader="none" w:pos="8931"/>
      </w:tabs>
      <w:spacing w:after="0" w:before="0" w:line="240" w:lineRule="auto"/>
      <w:ind w:left="0" w:right="0" w:firstLine="0"/>
      <w:jc w:val="right"/>
      <w:rPr>
        <w:rFonts w:ascii="Rockwell" w:cs="Rockwell" w:eastAsia="Rockwell" w:hAnsi="Rockwell"/>
        <w:b w:val="0"/>
        <w:bCs w:val="0"/>
        <w:i w:val="0"/>
        <w:iCs w:val="0"/>
        <w:smallCaps w:val="0"/>
        <w:strike w:val="0"/>
        <w:color w:val="545456"/>
        <w:sz w:val="20"/>
        <w:szCs w:val="20"/>
        <w:u w:val="none"/>
        <w:shd w:fill="auto" w:val="clear"/>
        <w:vertAlign w:val="baseline"/>
      </w:rPr>
    </w:pPr>
    <w:r w:rsidDel="00000000" w:rsidR="00000000" w:rsidRPr="00000000">
      <w:rPr>
        <w:rFonts w:ascii="Rockwell" w:cs="Rockwell" w:eastAsia="Rockwell" w:hAnsi="Rockwell"/>
        <w:b w:val="0"/>
        <w:bCs w:val="0"/>
        <w:i w:val="0"/>
        <w:iCs w:val="0"/>
        <w:smallCaps w:val="0"/>
        <w:strike w:val="0"/>
        <w:color w:val="545456"/>
        <w:sz w:val="20"/>
        <w:szCs w:val="20"/>
        <w:u w:val="none"/>
        <w:shd w:fill="auto" w:val="clear"/>
        <w:vertAlign w:val="baseline"/>
        <w:rtl w:val="0"/>
      </w:rPr>
      <w:t xml:space="preserve">DPD-FO-013</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8789"/>
        <w:tab w:val="left" w:leader="none" w:pos="8931"/>
      </w:tabs>
      <w:spacing w:after="0" w:before="0" w:line="240" w:lineRule="auto"/>
      <w:ind w:left="0" w:right="0" w:firstLine="0"/>
      <w:jc w:val="right"/>
      <w:rPr>
        <w:rFonts w:ascii="Rockwell" w:cs="Rockwell" w:eastAsia="Rockwell" w:hAnsi="Rockwell"/>
        <w:b w:val="0"/>
        <w:bCs w:val="0"/>
        <w:i w:val="0"/>
        <w:iCs w:val="0"/>
        <w:smallCaps w:val="0"/>
        <w:strike w:val="0"/>
        <w:color w:val="545456"/>
        <w:sz w:val="20"/>
        <w:szCs w:val="20"/>
        <w:u w:val="none"/>
        <w:shd w:fill="auto" w:val="clear"/>
        <w:vertAlign w:val="baseline"/>
      </w:rPr>
    </w:pPr>
    <w:r w:rsidDel="00000000" w:rsidR="00000000" w:rsidRPr="00000000">
      <w:rPr>
        <w:rFonts w:ascii="Rockwell" w:cs="Rockwell" w:eastAsia="Rockwell" w:hAnsi="Rockwell"/>
        <w:b w:val="0"/>
        <w:bCs w:val="0"/>
        <w:i w:val="0"/>
        <w:iCs w:val="0"/>
        <w:smallCaps w:val="0"/>
        <w:strike w:val="0"/>
        <w:color w:val="545456"/>
        <w:sz w:val="20"/>
        <w:szCs w:val="20"/>
        <w:u w:val="none"/>
        <w:shd w:fill="auto" w:val="clear"/>
        <w:vertAlign w:val="baseline"/>
        <w:rtl w:val="0"/>
      </w:rPr>
      <w:t xml:space="preserve">Fecha de Aprobación: 20/2/2023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OBQf4VZB/2GdRUU/3YKhfwVCQ==">CgMxLjAyCGguZ2pkZ3hzMg5oLmt5c3IyeGxkMXdtbzIOaC53c2x2amRqZmwzeTQyDmguODBjZGp3cnp3b20yMg5oLmFwZWV1d2l1YmNmazIOaC5ibDJpOGh4NjFkMTUyDmguamp0NzNzYWpseXJsMg5oLm94aHp3NmVoenFqOTIOaC53dW42djQ3NmZzOTcyDmgudTFuNzJtdWNic3B3Mg5oLmVhd2x3czl2MmF5NjIOaC5hdHh5MTAzZXZlZmgyDmgubGUycm5iZmY2ZWJoMg5oLnd6dm4wejR1czU2ajIJaC4zMGowemxsOAByITFiZ2ktaHNBbXItZVdKb05oU09FZzJwNTNBdVl4Vkln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0x0101000FBBAE96B2A1564E920D823C0288C131</vt:lpwstr>
  </property>
  <property fmtid="{D5CDD505-2E9C-101B-9397-08002B2CF9AE}" pid="3" name="MediaServiceImageTags">
    <vt:lpwstr>MediaServiceImageTags</vt:lpwstr>
  </property>
</Properties>
</file>